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AD" w:rsidRPr="005814F5" w:rsidRDefault="008936FC" w:rsidP="00EE78EF">
      <w:pPr>
        <w:jc w:val="right"/>
        <w:rPr>
          <w:noProof/>
          <w:lang w:eastAsia="en-AU"/>
        </w:rPr>
      </w:pPr>
      <w:r>
        <w:rPr>
          <w:noProof/>
          <w:lang w:eastAsia="en-AU"/>
        </w:rPr>
        <w:t xml:space="preserve"> </w:t>
      </w:r>
      <w:r w:rsidR="00E01CD7">
        <w:rPr>
          <w:noProof/>
          <w:lang w:eastAsia="en-AU"/>
        </w:rPr>
        <w:drawing>
          <wp:inline distT="0" distB="0" distL="0" distR="0">
            <wp:extent cx="990600" cy="955675"/>
            <wp:effectExtent l="0" t="0" r="0" b="0"/>
            <wp:docPr id="1" name="Picture 1" descr="Description: 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55675"/>
                    </a:xfrm>
                    <a:prstGeom prst="rect">
                      <a:avLst/>
                    </a:prstGeom>
                    <a:noFill/>
                    <a:ln>
                      <a:noFill/>
                    </a:ln>
                  </pic:spPr>
                </pic:pic>
              </a:graphicData>
            </a:graphic>
          </wp:inline>
        </w:drawing>
      </w:r>
    </w:p>
    <w:p w:rsidR="005E7302" w:rsidRPr="00EE78EF" w:rsidRDefault="00CB184F" w:rsidP="00EE78EF">
      <w:pPr>
        <w:spacing w:before="3360" w:after="480" w:line="276" w:lineRule="auto"/>
        <w:rPr>
          <w:noProof/>
          <w:sz w:val="52"/>
        </w:rPr>
      </w:pPr>
      <w:bookmarkStart w:id="0" w:name="_Toc403992342"/>
      <w:bookmarkStart w:id="1" w:name="_Toc403992578"/>
      <w:bookmarkStart w:id="2" w:name="_Toc403992662"/>
      <w:bookmarkStart w:id="3" w:name="_GoBack"/>
      <w:r w:rsidRPr="00A67D41">
        <w:rPr>
          <w:noProof/>
          <w:sz w:val="52"/>
        </w:rPr>
        <w:t>Operational Support</w:t>
      </w:r>
      <w:r>
        <w:rPr>
          <w:noProof/>
          <w:sz w:val="52"/>
        </w:rPr>
        <w:t xml:space="preserve"> Grants</w:t>
      </w:r>
      <w:r w:rsidR="00741D9B">
        <w:rPr>
          <w:noProof/>
          <w:sz w:val="52"/>
        </w:rPr>
        <w:t xml:space="preserve"> g</w:t>
      </w:r>
      <w:r w:rsidR="00EE78EF" w:rsidRPr="00EE78EF">
        <w:rPr>
          <w:noProof/>
          <w:sz w:val="52"/>
        </w:rPr>
        <w:t>uidelines</w:t>
      </w:r>
      <w:bookmarkEnd w:id="3"/>
      <w:r w:rsidR="005E7302">
        <w:rPr>
          <w:lang w:val="en-US"/>
        </w:rPr>
        <w:br w:type="page"/>
      </w:r>
    </w:p>
    <w:p w:rsidR="005F09E8" w:rsidRDefault="005E7302" w:rsidP="009D419A">
      <w:pPr>
        <w:pStyle w:val="Bold"/>
      </w:pPr>
      <w:bookmarkStart w:id="4" w:name="_Toc419105272"/>
      <w:r>
        <w:lastRenderedPageBreak/>
        <w:t>Contents</w:t>
      </w:r>
      <w:bookmarkEnd w:id="4"/>
    </w:p>
    <w:p w:rsidR="00D70765" w:rsidRDefault="005E7302">
      <w:pPr>
        <w:pStyle w:val="TOC2"/>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155709300" w:history="1">
        <w:r w:rsidR="00D70765" w:rsidRPr="001A3ADC">
          <w:rPr>
            <w:rStyle w:val="Hyperlink"/>
            <w:noProof/>
          </w:rPr>
          <w:t>Purpose of Operational Support grants</w:t>
        </w:r>
        <w:r w:rsidR="00D70765">
          <w:rPr>
            <w:noProof/>
            <w:webHidden/>
          </w:rPr>
          <w:tab/>
        </w:r>
        <w:r w:rsidR="00D70765">
          <w:rPr>
            <w:noProof/>
            <w:webHidden/>
          </w:rPr>
          <w:fldChar w:fldCharType="begin"/>
        </w:r>
        <w:r w:rsidR="00D70765">
          <w:rPr>
            <w:noProof/>
            <w:webHidden/>
          </w:rPr>
          <w:instrText xml:space="preserve"> PAGEREF _Toc155709300 \h </w:instrText>
        </w:r>
        <w:r w:rsidR="00D70765">
          <w:rPr>
            <w:noProof/>
            <w:webHidden/>
          </w:rPr>
        </w:r>
        <w:r w:rsidR="00D70765">
          <w:rPr>
            <w:noProof/>
            <w:webHidden/>
          </w:rPr>
          <w:fldChar w:fldCharType="separate"/>
        </w:r>
        <w:r w:rsidR="00D70765">
          <w:rPr>
            <w:noProof/>
            <w:webHidden/>
          </w:rPr>
          <w:t>3</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1" w:history="1">
        <w:r w:rsidR="00D70765" w:rsidRPr="001A3ADC">
          <w:rPr>
            <w:rStyle w:val="Hyperlink"/>
            <w:iCs/>
            <w:noProof/>
          </w:rPr>
          <w:t>Eligibility criteria</w:t>
        </w:r>
        <w:r w:rsidR="00D70765">
          <w:rPr>
            <w:noProof/>
            <w:webHidden/>
          </w:rPr>
          <w:tab/>
        </w:r>
        <w:r w:rsidR="00D70765">
          <w:rPr>
            <w:noProof/>
            <w:webHidden/>
          </w:rPr>
          <w:fldChar w:fldCharType="begin"/>
        </w:r>
        <w:r w:rsidR="00D70765">
          <w:rPr>
            <w:noProof/>
            <w:webHidden/>
          </w:rPr>
          <w:instrText xml:space="preserve"> PAGEREF _Toc155709301 \h </w:instrText>
        </w:r>
        <w:r w:rsidR="00D70765">
          <w:rPr>
            <w:noProof/>
            <w:webHidden/>
          </w:rPr>
        </w:r>
        <w:r w:rsidR="00D70765">
          <w:rPr>
            <w:noProof/>
            <w:webHidden/>
          </w:rPr>
          <w:fldChar w:fldCharType="separate"/>
        </w:r>
        <w:r w:rsidR="00D70765">
          <w:rPr>
            <w:noProof/>
            <w:webHidden/>
          </w:rPr>
          <w:t>3</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2" w:history="1">
        <w:r w:rsidR="00D70765" w:rsidRPr="001A3ADC">
          <w:rPr>
            <w:rStyle w:val="Hyperlink"/>
            <w:noProof/>
          </w:rPr>
          <w:t>Funding level</w:t>
        </w:r>
        <w:r w:rsidR="00D70765">
          <w:rPr>
            <w:noProof/>
            <w:webHidden/>
          </w:rPr>
          <w:tab/>
        </w:r>
        <w:r w:rsidR="00D70765">
          <w:rPr>
            <w:noProof/>
            <w:webHidden/>
          </w:rPr>
          <w:fldChar w:fldCharType="begin"/>
        </w:r>
        <w:r w:rsidR="00D70765">
          <w:rPr>
            <w:noProof/>
            <w:webHidden/>
          </w:rPr>
          <w:instrText xml:space="preserve"> PAGEREF _Toc155709302 \h </w:instrText>
        </w:r>
        <w:r w:rsidR="00D70765">
          <w:rPr>
            <w:noProof/>
            <w:webHidden/>
          </w:rPr>
        </w:r>
        <w:r w:rsidR="00D70765">
          <w:rPr>
            <w:noProof/>
            <w:webHidden/>
          </w:rPr>
          <w:fldChar w:fldCharType="separate"/>
        </w:r>
        <w:r w:rsidR="00D70765">
          <w:rPr>
            <w:noProof/>
            <w:webHidden/>
          </w:rPr>
          <w:t>4</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3" w:history="1">
        <w:r w:rsidR="00D70765" w:rsidRPr="001A3ADC">
          <w:rPr>
            <w:rStyle w:val="Hyperlink"/>
            <w:noProof/>
          </w:rPr>
          <w:t>Key dates</w:t>
        </w:r>
        <w:r w:rsidR="00D70765">
          <w:rPr>
            <w:noProof/>
            <w:webHidden/>
          </w:rPr>
          <w:tab/>
        </w:r>
        <w:r w:rsidR="00D70765">
          <w:rPr>
            <w:noProof/>
            <w:webHidden/>
          </w:rPr>
          <w:fldChar w:fldCharType="begin"/>
        </w:r>
        <w:r w:rsidR="00D70765">
          <w:rPr>
            <w:noProof/>
            <w:webHidden/>
          </w:rPr>
          <w:instrText xml:space="preserve"> PAGEREF _Toc155709303 \h </w:instrText>
        </w:r>
        <w:r w:rsidR="00D70765">
          <w:rPr>
            <w:noProof/>
            <w:webHidden/>
          </w:rPr>
        </w:r>
        <w:r w:rsidR="00D70765">
          <w:rPr>
            <w:noProof/>
            <w:webHidden/>
          </w:rPr>
          <w:fldChar w:fldCharType="separate"/>
        </w:r>
        <w:r w:rsidR="00D70765">
          <w:rPr>
            <w:noProof/>
            <w:webHidden/>
          </w:rPr>
          <w:t>4</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4" w:history="1">
        <w:r w:rsidR="00D70765" w:rsidRPr="001A3ADC">
          <w:rPr>
            <w:rStyle w:val="Hyperlink"/>
            <w:iCs/>
            <w:noProof/>
          </w:rPr>
          <w:t>Assessment process</w:t>
        </w:r>
        <w:r w:rsidR="00D70765">
          <w:rPr>
            <w:noProof/>
            <w:webHidden/>
          </w:rPr>
          <w:tab/>
        </w:r>
        <w:r w:rsidR="00D70765">
          <w:rPr>
            <w:noProof/>
            <w:webHidden/>
          </w:rPr>
          <w:fldChar w:fldCharType="begin"/>
        </w:r>
        <w:r w:rsidR="00D70765">
          <w:rPr>
            <w:noProof/>
            <w:webHidden/>
          </w:rPr>
          <w:instrText xml:space="preserve"> PAGEREF _Toc155709304 \h </w:instrText>
        </w:r>
        <w:r w:rsidR="00D70765">
          <w:rPr>
            <w:noProof/>
            <w:webHidden/>
          </w:rPr>
        </w:r>
        <w:r w:rsidR="00D70765">
          <w:rPr>
            <w:noProof/>
            <w:webHidden/>
          </w:rPr>
          <w:fldChar w:fldCharType="separate"/>
        </w:r>
        <w:r w:rsidR="00D70765">
          <w:rPr>
            <w:noProof/>
            <w:webHidden/>
          </w:rPr>
          <w:t>4</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5" w:history="1">
        <w:r w:rsidR="00D70765" w:rsidRPr="001A3ADC">
          <w:rPr>
            <w:rStyle w:val="Hyperlink"/>
            <w:iCs/>
            <w:noProof/>
          </w:rPr>
          <w:t>Assessment criteria</w:t>
        </w:r>
        <w:r w:rsidR="00D70765">
          <w:rPr>
            <w:noProof/>
            <w:webHidden/>
          </w:rPr>
          <w:tab/>
        </w:r>
        <w:r w:rsidR="00D70765">
          <w:rPr>
            <w:noProof/>
            <w:webHidden/>
          </w:rPr>
          <w:fldChar w:fldCharType="begin"/>
        </w:r>
        <w:r w:rsidR="00D70765">
          <w:rPr>
            <w:noProof/>
            <w:webHidden/>
          </w:rPr>
          <w:instrText xml:space="preserve"> PAGEREF _Toc155709305 \h </w:instrText>
        </w:r>
        <w:r w:rsidR="00D70765">
          <w:rPr>
            <w:noProof/>
            <w:webHidden/>
          </w:rPr>
        </w:r>
        <w:r w:rsidR="00D70765">
          <w:rPr>
            <w:noProof/>
            <w:webHidden/>
          </w:rPr>
          <w:fldChar w:fldCharType="separate"/>
        </w:r>
        <w:r w:rsidR="00D70765">
          <w:rPr>
            <w:noProof/>
            <w:webHidden/>
          </w:rPr>
          <w:t>5</w:t>
        </w:r>
        <w:r w:rsidR="00D70765">
          <w:rPr>
            <w:noProof/>
            <w:webHidden/>
          </w:rPr>
          <w:fldChar w:fldCharType="end"/>
        </w:r>
      </w:hyperlink>
    </w:p>
    <w:p w:rsidR="00D70765" w:rsidRDefault="00EC320F">
      <w:pPr>
        <w:pStyle w:val="TOC3"/>
        <w:rPr>
          <w:rFonts w:asciiTheme="minorHAnsi" w:eastAsiaTheme="minorEastAsia" w:hAnsiTheme="minorHAnsi" w:cstheme="minorBidi"/>
          <w:noProof/>
          <w:sz w:val="22"/>
          <w:szCs w:val="22"/>
          <w:lang w:eastAsia="en-AU"/>
        </w:rPr>
      </w:pPr>
      <w:hyperlink w:anchor="_Toc155709306" w:history="1">
        <w:r w:rsidR="00D70765" w:rsidRPr="001A3ADC">
          <w:rPr>
            <w:rStyle w:val="Hyperlink"/>
            <w:noProof/>
          </w:rPr>
          <w:t>Additional assessment notes</w:t>
        </w:r>
        <w:r w:rsidR="00D70765">
          <w:rPr>
            <w:noProof/>
            <w:webHidden/>
          </w:rPr>
          <w:tab/>
        </w:r>
        <w:r w:rsidR="00D70765">
          <w:rPr>
            <w:noProof/>
            <w:webHidden/>
          </w:rPr>
          <w:fldChar w:fldCharType="begin"/>
        </w:r>
        <w:r w:rsidR="00D70765">
          <w:rPr>
            <w:noProof/>
            <w:webHidden/>
          </w:rPr>
          <w:instrText xml:space="preserve"> PAGEREF _Toc155709306 \h </w:instrText>
        </w:r>
        <w:r w:rsidR="00D70765">
          <w:rPr>
            <w:noProof/>
            <w:webHidden/>
          </w:rPr>
        </w:r>
        <w:r w:rsidR="00D70765">
          <w:rPr>
            <w:noProof/>
            <w:webHidden/>
          </w:rPr>
          <w:fldChar w:fldCharType="separate"/>
        </w:r>
        <w:r w:rsidR="00D70765">
          <w:rPr>
            <w:noProof/>
            <w:webHidden/>
          </w:rPr>
          <w:t>5</w:t>
        </w:r>
        <w:r w:rsidR="00D70765">
          <w:rPr>
            <w:noProof/>
            <w:webHidden/>
          </w:rPr>
          <w:fldChar w:fldCharType="end"/>
        </w:r>
      </w:hyperlink>
    </w:p>
    <w:p w:rsidR="00D70765" w:rsidRDefault="00EC320F">
      <w:pPr>
        <w:pStyle w:val="TOC3"/>
        <w:rPr>
          <w:rFonts w:asciiTheme="minorHAnsi" w:eastAsiaTheme="minorEastAsia" w:hAnsiTheme="minorHAnsi" w:cstheme="minorBidi"/>
          <w:noProof/>
          <w:sz w:val="22"/>
          <w:szCs w:val="22"/>
          <w:lang w:eastAsia="en-AU"/>
        </w:rPr>
      </w:pPr>
      <w:hyperlink w:anchor="_Toc155709307" w:history="1">
        <w:r w:rsidR="00D70765" w:rsidRPr="001A3ADC">
          <w:rPr>
            <w:rStyle w:val="Hyperlink"/>
            <w:noProof/>
          </w:rPr>
          <w:t>Essential attachments for all applications</w:t>
        </w:r>
        <w:r w:rsidR="00D70765">
          <w:rPr>
            <w:noProof/>
            <w:webHidden/>
          </w:rPr>
          <w:tab/>
        </w:r>
        <w:r w:rsidR="00D70765">
          <w:rPr>
            <w:noProof/>
            <w:webHidden/>
          </w:rPr>
          <w:fldChar w:fldCharType="begin"/>
        </w:r>
        <w:r w:rsidR="00D70765">
          <w:rPr>
            <w:noProof/>
            <w:webHidden/>
          </w:rPr>
          <w:instrText xml:space="preserve"> PAGEREF _Toc155709307 \h </w:instrText>
        </w:r>
        <w:r w:rsidR="00D70765">
          <w:rPr>
            <w:noProof/>
            <w:webHidden/>
          </w:rPr>
        </w:r>
        <w:r w:rsidR="00D70765">
          <w:rPr>
            <w:noProof/>
            <w:webHidden/>
          </w:rPr>
          <w:fldChar w:fldCharType="separate"/>
        </w:r>
        <w:r w:rsidR="00D70765">
          <w:rPr>
            <w:noProof/>
            <w:webHidden/>
          </w:rPr>
          <w:t>6</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8" w:history="1">
        <w:r w:rsidR="00D70765" w:rsidRPr="001A3ADC">
          <w:rPr>
            <w:rStyle w:val="Hyperlink"/>
            <w:iCs/>
            <w:noProof/>
          </w:rPr>
          <w:t>Lobbying</w:t>
        </w:r>
        <w:r w:rsidR="00D70765">
          <w:rPr>
            <w:noProof/>
            <w:webHidden/>
          </w:rPr>
          <w:tab/>
        </w:r>
        <w:r w:rsidR="00D70765">
          <w:rPr>
            <w:noProof/>
            <w:webHidden/>
          </w:rPr>
          <w:fldChar w:fldCharType="begin"/>
        </w:r>
        <w:r w:rsidR="00D70765">
          <w:rPr>
            <w:noProof/>
            <w:webHidden/>
          </w:rPr>
          <w:instrText xml:space="preserve"> PAGEREF _Toc155709308 \h </w:instrText>
        </w:r>
        <w:r w:rsidR="00D70765">
          <w:rPr>
            <w:noProof/>
            <w:webHidden/>
          </w:rPr>
        </w:r>
        <w:r w:rsidR="00D70765">
          <w:rPr>
            <w:noProof/>
            <w:webHidden/>
          </w:rPr>
          <w:fldChar w:fldCharType="separate"/>
        </w:r>
        <w:r w:rsidR="00D70765">
          <w:rPr>
            <w:noProof/>
            <w:webHidden/>
          </w:rPr>
          <w:t>6</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09" w:history="1">
        <w:r w:rsidR="00D70765" w:rsidRPr="001A3ADC">
          <w:rPr>
            <w:rStyle w:val="Hyperlink"/>
            <w:noProof/>
          </w:rPr>
          <w:t>Grant terms and conditions</w:t>
        </w:r>
        <w:r w:rsidR="00D70765">
          <w:rPr>
            <w:noProof/>
            <w:webHidden/>
          </w:rPr>
          <w:tab/>
        </w:r>
        <w:r w:rsidR="00D70765">
          <w:rPr>
            <w:noProof/>
            <w:webHidden/>
          </w:rPr>
          <w:fldChar w:fldCharType="begin"/>
        </w:r>
        <w:r w:rsidR="00D70765">
          <w:rPr>
            <w:noProof/>
            <w:webHidden/>
          </w:rPr>
          <w:instrText xml:space="preserve"> PAGEREF _Toc155709309 \h </w:instrText>
        </w:r>
        <w:r w:rsidR="00D70765">
          <w:rPr>
            <w:noProof/>
            <w:webHidden/>
          </w:rPr>
        </w:r>
        <w:r w:rsidR="00D70765">
          <w:rPr>
            <w:noProof/>
            <w:webHidden/>
          </w:rPr>
          <w:fldChar w:fldCharType="separate"/>
        </w:r>
        <w:r w:rsidR="00D70765">
          <w:rPr>
            <w:noProof/>
            <w:webHidden/>
          </w:rPr>
          <w:t>6</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10" w:history="1">
        <w:r w:rsidR="00D70765" w:rsidRPr="001A3ADC">
          <w:rPr>
            <w:rStyle w:val="Hyperlink"/>
            <w:noProof/>
          </w:rPr>
          <w:t>Completing your application</w:t>
        </w:r>
        <w:r w:rsidR="00D70765">
          <w:rPr>
            <w:noProof/>
            <w:webHidden/>
          </w:rPr>
          <w:tab/>
        </w:r>
        <w:r w:rsidR="00D70765">
          <w:rPr>
            <w:noProof/>
            <w:webHidden/>
          </w:rPr>
          <w:fldChar w:fldCharType="begin"/>
        </w:r>
        <w:r w:rsidR="00D70765">
          <w:rPr>
            <w:noProof/>
            <w:webHidden/>
          </w:rPr>
          <w:instrText xml:space="preserve"> PAGEREF _Toc155709310 \h </w:instrText>
        </w:r>
        <w:r w:rsidR="00D70765">
          <w:rPr>
            <w:noProof/>
            <w:webHidden/>
          </w:rPr>
        </w:r>
        <w:r w:rsidR="00D70765">
          <w:rPr>
            <w:noProof/>
            <w:webHidden/>
          </w:rPr>
          <w:fldChar w:fldCharType="separate"/>
        </w:r>
        <w:r w:rsidR="00D70765">
          <w:rPr>
            <w:noProof/>
            <w:webHidden/>
          </w:rPr>
          <w:t>7</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11" w:history="1">
        <w:r w:rsidR="00D70765" w:rsidRPr="001A3ADC">
          <w:rPr>
            <w:rStyle w:val="Hyperlink"/>
            <w:noProof/>
          </w:rPr>
          <w:t>Contacts</w:t>
        </w:r>
        <w:r w:rsidR="00D70765">
          <w:rPr>
            <w:noProof/>
            <w:webHidden/>
          </w:rPr>
          <w:tab/>
        </w:r>
        <w:r w:rsidR="00D70765">
          <w:rPr>
            <w:noProof/>
            <w:webHidden/>
          </w:rPr>
          <w:fldChar w:fldCharType="begin"/>
        </w:r>
        <w:r w:rsidR="00D70765">
          <w:rPr>
            <w:noProof/>
            <w:webHidden/>
          </w:rPr>
          <w:instrText xml:space="preserve"> PAGEREF _Toc155709311 \h </w:instrText>
        </w:r>
        <w:r w:rsidR="00D70765">
          <w:rPr>
            <w:noProof/>
            <w:webHidden/>
          </w:rPr>
        </w:r>
        <w:r w:rsidR="00D70765">
          <w:rPr>
            <w:noProof/>
            <w:webHidden/>
          </w:rPr>
          <w:fldChar w:fldCharType="separate"/>
        </w:r>
        <w:r w:rsidR="00D70765">
          <w:rPr>
            <w:noProof/>
            <w:webHidden/>
          </w:rPr>
          <w:t>7</w:t>
        </w:r>
        <w:r w:rsidR="00D70765">
          <w:rPr>
            <w:noProof/>
            <w:webHidden/>
          </w:rPr>
          <w:fldChar w:fldCharType="end"/>
        </w:r>
      </w:hyperlink>
    </w:p>
    <w:p w:rsidR="00D70765" w:rsidRDefault="00EC320F">
      <w:pPr>
        <w:pStyle w:val="TOC3"/>
        <w:rPr>
          <w:rFonts w:asciiTheme="minorHAnsi" w:eastAsiaTheme="minorEastAsia" w:hAnsiTheme="minorHAnsi" w:cstheme="minorBidi"/>
          <w:noProof/>
          <w:sz w:val="22"/>
          <w:szCs w:val="22"/>
          <w:lang w:eastAsia="en-AU"/>
        </w:rPr>
      </w:pPr>
      <w:hyperlink w:anchor="_Toc155709312" w:history="1">
        <w:r w:rsidR="00D70765" w:rsidRPr="001A3ADC">
          <w:rPr>
            <w:rStyle w:val="Hyperlink"/>
            <w:noProof/>
          </w:rPr>
          <w:t>General enquiries</w:t>
        </w:r>
        <w:r w:rsidR="00D70765">
          <w:rPr>
            <w:noProof/>
            <w:webHidden/>
          </w:rPr>
          <w:tab/>
        </w:r>
        <w:r w:rsidR="00D70765">
          <w:rPr>
            <w:noProof/>
            <w:webHidden/>
          </w:rPr>
          <w:fldChar w:fldCharType="begin"/>
        </w:r>
        <w:r w:rsidR="00D70765">
          <w:rPr>
            <w:noProof/>
            <w:webHidden/>
          </w:rPr>
          <w:instrText xml:space="preserve"> PAGEREF _Toc155709312 \h </w:instrText>
        </w:r>
        <w:r w:rsidR="00D70765">
          <w:rPr>
            <w:noProof/>
            <w:webHidden/>
          </w:rPr>
        </w:r>
        <w:r w:rsidR="00D70765">
          <w:rPr>
            <w:noProof/>
            <w:webHidden/>
          </w:rPr>
          <w:fldChar w:fldCharType="separate"/>
        </w:r>
        <w:r w:rsidR="00D70765">
          <w:rPr>
            <w:noProof/>
            <w:webHidden/>
          </w:rPr>
          <w:t>7</w:t>
        </w:r>
        <w:r w:rsidR="00D70765">
          <w:rPr>
            <w:noProof/>
            <w:webHidden/>
          </w:rPr>
          <w:fldChar w:fldCharType="end"/>
        </w:r>
      </w:hyperlink>
    </w:p>
    <w:p w:rsidR="00D70765" w:rsidRDefault="00EC320F">
      <w:pPr>
        <w:pStyle w:val="TOC3"/>
        <w:rPr>
          <w:rFonts w:asciiTheme="minorHAnsi" w:eastAsiaTheme="minorEastAsia" w:hAnsiTheme="minorHAnsi" w:cstheme="minorBidi"/>
          <w:noProof/>
          <w:sz w:val="22"/>
          <w:szCs w:val="22"/>
          <w:lang w:eastAsia="en-AU"/>
        </w:rPr>
      </w:pPr>
      <w:hyperlink w:anchor="_Toc155709313" w:history="1">
        <w:r w:rsidR="00D70765" w:rsidRPr="001A3ADC">
          <w:rPr>
            <w:rStyle w:val="Hyperlink"/>
            <w:noProof/>
          </w:rPr>
          <w:t>SmartyGrants technical assistance</w:t>
        </w:r>
        <w:r w:rsidR="00D70765">
          <w:rPr>
            <w:noProof/>
            <w:webHidden/>
          </w:rPr>
          <w:tab/>
        </w:r>
        <w:r w:rsidR="00D70765">
          <w:rPr>
            <w:noProof/>
            <w:webHidden/>
          </w:rPr>
          <w:fldChar w:fldCharType="begin"/>
        </w:r>
        <w:r w:rsidR="00D70765">
          <w:rPr>
            <w:noProof/>
            <w:webHidden/>
          </w:rPr>
          <w:instrText xml:space="preserve"> PAGEREF _Toc155709313 \h </w:instrText>
        </w:r>
        <w:r w:rsidR="00D70765">
          <w:rPr>
            <w:noProof/>
            <w:webHidden/>
          </w:rPr>
        </w:r>
        <w:r w:rsidR="00D70765">
          <w:rPr>
            <w:noProof/>
            <w:webHidden/>
          </w:rPr>
          <w:fldChar w:fldCharType="separate"/>
        </w:r>
        <w:r w:rsidR="00D70765">
          <w:rPr>
            <w:noProof/>
            <w:webHidden/>
          </w:rPr>
          <w:t>7</w:t>
        </w:r>
        <w:r w:rsidR="00D70765">
          <w:rPr>
            <w:noProof/>
            <w:webHidden/>
          </w:rPr>
          <w:fldChar w:fldCharType="end"/>
        </w:r>
      </w:hyperlink>
    </w:p>
    <w:p w:rsidR="00D70765" w:rsidRDefault="00EC320F">
      <w:pPr>
        <w:pStyle w:val="TOC3"/>
        <w:rPr>
          <w:rFonts w:asciiTheme="minorHAnsi" w:eastAsiaTheme="minorEastAsia" w:hAnsiTheme="minorHAnsi" w:cstheme="minorBidi"/>
          <w:noProof/>
          <w:sz w:val="22"/>
          <w:szCs w:val="22"/>
          <w:lang w:eastAsia="en-AU"/>
        </w:rPr>
      </w:pPr>
      <w:hyperlink w:anchor="_Toc155709314" w:history="1">
        <w:r w:rsidR="00D70765" w:rsidRPr="001A3ADC">
          <w:rPr>
            <w:rStyle w:val="Hyperlink"/>
            <w:noProof/>
          </w:rPr>
          <w:t>Application assistance</w:t>
        </w:r>
        <w:r w:rsidR="00D70765">
          <w:rPr>
            <w:noProof/>
            <w:webHidden/>
          </w:rPr>
          <w:tab/>
        </w:r>
        <w:r w:rsidR="00D70765">
          <w:rPr>
            <w:noProof/>
            <w:webHidden/>
          </w:rPr>
          <w:fldChar w:fldCharType="begin"/>
        </w:r>
        <w:r w:rsidR="00D70765">
          <w:rPr>
            <w:noProof/>
            <w:webHidden/>
          </w:rPr>
          <w:instrText xml:space="preserve"> PAGEREF _Toc155709314 \h </w:instrText>
        </w:r>
        <w:r w:rsidR="00D70765">
          <w:rPr>
            <w:noProof/>
            <w:webHidden/>
          </w:rPr>
        </w:r>
        <w:r w:rsidR="00D70765">
          <w:rPr>
            <w:noProof/>
            <w:webHidden/>
          </w:rPr>
          <w:fldChar w:fldCharType="separate"/>
        </w:r>
        <w:r w:rsidR="00D70765">
          <w:rPr>
            <w:noProof/>
            <w:webHidden/>
          </w:rPr>
          <w:t>7</w:t>
        </w:r>
        <w:r w:rsidR="00D70765">
          <w:rPr>
            <w:noProof/>
            <w:webHidden/>
          </w:rPr>
          <w:fldChar w:fldCharType="end"/>
        </w:r>
      </w:hyperlink>
    </w:p>
    <w:p w:rsidR="00D70765" w:rsidRDefault="00EC320F">
      <w:pPr>
        <w:pStyle w:val="TOC2"/>
        <w:rPr>
          <w:rFonts w:asciiTheme="minorHAnsi" w:eastAsiaTheme="minorEastAsia" w:hAnsiTheme="minorHAnsi" w:cstheme="minorBidi"/>
          <w:noProof/>
          <w:sz w:val="22"/>
          <w:szCs w:val="22"/>
          <w:lang w:eastAsia="en-AU"/>
        </w:rPr>
      </w:pPr>
      <w:hyperlink w:anchor="_Toc155709315" w:history="1">
        <w:r w:rsidR="00D70765" w:rsidRPr="001A3ADC">
          <w:rPr>
            <w:rStyle w:val="Hyperlink"/>
            <w:noProof/>
          </w:rPr>
          <w:t>Frequently Asked Questions</w:t>
        </w:r>
        <w:r w:rsidR="00D70765">
          <w:rPr>
            <w:noProof/>
            <w:webHidden/>
          </w:rPr>
          <w:tab/>
        </w:r>
        <w:r w:rsidR="00D70765">
          <w:rPr>
            <w:noProof/>
            <w:webHidden/>
          </w:rPr>
          <w:fldChar w:fldCharType="begin"/>
        </w:r>
        <w:r w:rsidR="00D70765">
          <w:rPr>
            <w:noProof/>
            <w:webHidden/>
          </w:rPr>
          <w:instrText xml:space="preserve"> PAGEREF _Toc155709315 \h </w:instrText>
        </w:r>
        <w:r w:rsidR="00D70765">
          <w:rPr>
            <w:noProof/>
            <w:webHidden/>
          </w:rPr>
        </w:r>
        <w:r w:rsidR="00D70765">
          <w:rPr>
            <w:noProof/>
            <w:webHidden/>
          </w:rPr>
          <w:fldChar w:fldCharType="separate"/>
        </w:r>
        <w:r w:rsidR="00D70765">
          <w:rPr>
            <w:noProof/>
            <w:webHidden/>
          </w:rPr>
          <w:t>7</w:t>
        </w:r>
        <w:r w:rsidR="00D70765">
          <w:rPr>
            <w:noProof/>
            <w:webHidden/>
          </w:rPr>
          <w:fldChar w:fldCharType="end"/>
        </w:r>
      </w:hyperlink>
    </w:p>
    <w:p w:rsidR="00BA7085" w:rsidRDefault="005E7302" w:rsidP="00BA7085">
      <w:r>
        <w:rPr>
          <w:b/>
          <w:bCs/>
          <w:noProof/>
        </w:rPr>
        <w:fldChar w:fldCharType="end"/>
      </w:r>
      <w:r>
        <w:br w:type="page"/>
      </w:r>
      <w:r w:rsidR="00C2354B">
        <w:lastRenderedPageBreak/>
        <w:t>Inclusive Community</w:t>
      </w:r>
      <w:r w:rsidR="00BA7085">
        <w:t xml:space="preserve"> grants provide funding for </w:t>
      </w:r>
      <w:r w:rsidR="00E5111D">
        <w:t xml:space="preserve">organisations and </w:t>
      </w:r>
      <w:r w:rsidR="009D419A">
        <w:t>ongoing activities</w:t>
      </w:r>
      <w:r w:rsidR="00BA7085">
        <w:t xml:space="preserve"> that support diverse communities through increased community connection, access and participation building on principles of equ</w:t>
      </w:r>
      <w:r w:rsidR="00EE78EF">
        <w:t>ity, diversity and inclusion.</w:t>
      </w:r>
    </w:p>
    <w:p w:rsidR="00BA7085" w:rsidRDefault="00BA7085" w:rsidP="00BA7085">
      <w:r>
        <w:t>Council Plan 2021-25 outlines six strategic objectives for the City of Melbourne to build on its strong foundations to be a city that thrive</w:t>
      </w:r>
      <w:r w:rsidR="00EE78EF">
        <w:t>s as a place that benefits all.</w:t>
      </w:r>
    </w:p>
    <w:p w:rsidR="008B04A7" w:rsidRPr="008813E8" w:rsidRDefault="00220A87" w:rsidP="008B04A7">
      <w:pPr>
        <w:pStyle w:val="Heading2"/>
      </w:pPr>
      <w:bookmarkStart w:id="5" w:name="_Toc155709300"/>
      <w:r>
        <w:t xml:space="preserve">Purpose </w:t>
      </w:r>
      <w:r w:rsidR="005F09E8">
        <w:t>of Operational</w:t>
      </w:r>
      <w:r w:rsidR="001B6A49">
        <w:t xml:space="preserve"> Support g</w:t>
      </w:r>
      <w:r w:rsidR="00CB184F">
        <w:t>rants</w:t>
      </w:r>
      <w:bookmarkEnd w:id="5"/>
    </w:p>
    <w:p w:rsidR="008B04A7" w:rsidRDefault="000C5D8D" w:rsidP="00220A87">
      <w:r>
        <w:t xml:space="preserve">The </w:t>
      </w:r>
      <w:r w:rsidR="00B822DC">
        <w:t>City of Melbourne is committed to creating connected and inclusive communities. We p</w:t>
      </w:r>
      <w:r w:rsidR="009C2813">
        <w:t xml:space="preserve">rovide </w:t>
      </w:r>
      <w:r w:rsidR="001B6A49">
        <w:t>Operational Support g</w:t>
      </w:r>
      <w:r w:rsidR="00CB184F">
        <w:t>rants</w:t>
      </w:r>
      <w:r w:rsidR="009C2813">
        <w:t xml:space="preserve"> </w:t>
      </w:r>
      <w:r w:rsidR="00B822DC">
        <w:t xml:space="preserve">for </w:t>
      </w:r>
      <w:r w:rsidR="00485A0C">
        <w:t xml:space="preserve">volunteer run </w:t>
      </w:r>
      <w:r w:rsidR="00B822DC">
        <w:t>community</w:t>
      </w:r>
      <w:r w:rsidR="00DD389B">
        <w:t xml:space="preserve"> organisations to support</w:t>
      </w:r>
      <w:r w:rsidR="009B2E03">
        <w:t xml:space="preserve"> </w:t>
      </w:r>
      <w:r w:rsidR="00B822DC">
        <w:t xml:space="preserve">community connection, </w:t>
      </w:r>
      <w:r w:rsidR="001A7220">
        <w:t>social inclusion, access and participation</w:t>
      </w:r>
      <w:r w:rsidR="008D608B">
        <w:t xml:space="preserve"> for City of Melbourne </w:t>
      </w:r>
      <w:r w:rsidR="008D608B" w:rsidRPr="00303D80">
        <w:t>residents</w:t>
      </w:r>
      <w:r w:rsidR="00BA7085">
        <w:t>.</w:t>
      </w:r>
    </w:p>
    <w:p w:rsidR="000878AA" w:rsidRPr="00182491" w:rsidRDefault="000F2077">
      <w:pPr>
        <w:pStyle w:val="ListBullet"/>
        <w:numPr>
          <w:ilvl w:val="0"/>
          <w:numId w:val="0"/>
        </w:numPr>
      </w:pPr>
      <w:r>
        <w:t xml:space="preserve">Operational Support grants are provided </w:t>
      </w:r>
      <w:r w:rsidR="006B79E6">
        <w:t xml:space="preserve">for two years </w:t>
      </w:r>
      <w:r>
        <w:t xml:space="preserve">to support organisations to </w:t>
      </w:r>
      <w:r w:rsidR="006B79E6">
        <w:t>cover operational costs and costs of ongoing projects</w:t>
      </w:r>
      <w:r w:rsidR="006B79E6" w:rsidRPr="00182491">
        <w:t xml:space="preserve">. </w:t>
      </w:r>
      <w:r w:rsidR="000878AA" w:rsidRPr="00182491">
        <w:t xml:space="preserve">This current round is for the two-year period 1 </w:t>
      </w:r>
      <w:r w:rsidR="0022180D">
        <w:t>Jul</w:t>
      </w:r>
      <w:r w:rsidR="000878AA" w:rsidRPr="00182491">
        <w:t xml:space="preserve">y 2024 to </w:t>
      </w:r>
      <w:r w:rsidR="0022180D">
        <w:t>30 June 2026</w:t>
      </w:r>
      <w:r w:rsidR="000878AA" w:rsidRPr="00182491">
        <w:t xml:space="preserve">. </w:t>
      </w:r>
    </w:p>
    <w:p w:rsidR="006B79E6" w:rsidRDefault="006B79E6" w:rsidP="00220A87">
      <w:r>
        <w:t>Costs could include but are not limited to;</w:t>
      </w:r>
    </w:p>
    <w:p w:rsidR="006B79E6" w:rsidRDefault="006B79E6" w:rsidP="006B79E6">
      <w:pPr>
        <w:numPr>
          <w:ilvl w:val="0"/>
          <w:numId w:val="10"/>
        </w:numPr>
      </w:pPr>
      <w:r>
        <w:t xml:space="preserve">insurance </w:t>
      </w:r>
    </w:p>
    <w:p w:rsidR="006B79E6" w:rsidRDefault="006B79E6" w:rsidP="006B79E6">
      <w:pPr>
        <w:numPr>
          <w:ilvl w:val="0"/>
          <w:numId w:val="10"/>
        </w:numPr>
      </w:pPr>
      <w:r>
        <w:t xml:space="preserve">venue hire </w:t>
      </w:r>
    </w:p>
    <w:p w:rsidR="006B79E6" w:rsidRDefault="00E5111D" w:rsidP="004221AF">
      <w:pPr>
        <w:numPr>
          <w:ilvl w:val="0"/>
          <w:numId w:val="10"/>
        </w:numPr>
        <w:jc w:val="both"/>
      </w:pPr>
      <w:r>
        <w:t>i</w:t>
      </w:r>
      <w:r w:rsidR="006B79E6">
        <w:t>ncorporation fees</w:t>
      </w:r>
    </w:p>
    <w:p w:rsidR="006B79E6" w:rsidRDefault="006B79E6" w:rsidP="004221AF">
      <w:pPr>
        <w:numPr>
          <w:ilvl w:val="0"/>
          <w:numId w:val="10"/>
        </w:numPr>
        <w:jc w:val="both"/>
      </w:pPr>
      <w:r>
        <w:t>printing</w:t>
      </w:r>
    </w:p>
    <w:p w:rsidR="006B79E6" w:rsidRDefault="006B79E6" w:rsidP="004221AF">
      <w:pPr>
        <w:numPr>
          <w:ilvl w:val="0"/>
          <w:numId w:val="10"/>
        </w:numPr>
        <w:jc w:val="both"/>
      </w:pPr>
      <w:r>
        <w:t>bus hire</w:t>
      </w:r>
    </w:p>
    <w:p w:rsidR="000878AA" w:rsidRDefault="006B79E6" w:rsidP="000878AA">
      <w:pPr>
        <w:numPr>
          <w:ilvl w:val="0"/>
          <w:numId w:val="10"/>
        </w:numPr>
        <w:jc w:val="both"/>
      </w:pPr>
      <w:r>
        <w:t>supplies for activities</w:t>
      </w:r>
    </w:p>
    <w:p w:rsidR="00AE577F" w:rsidRPr="006B79E6" w:rsidRDefault="00BE542B" w:rsidP="006B79E6">
      <w:pPr>
        <w:jc w:val="both"/>
        <w:rPr>
          <w:rFonts w:ascii="Arial Bold" w:eastAsia="MS Gothic" w:hAnsi="Arial Bold"/>
          <w:bCs/>
          <w:sz w:val="26"/>
          <w:szCs w:val="26"/>
          <w:lang w:val="en-US"/>
        </w:rPr>
      </w:pPr>
      <w:r w:rsidRPr="006B79E6">
        <w:rPr>
          <w:rFonts w:ascii="Arial Bold" w:eastAsia="MS Gothic" w:hAnsi="Arial Bold"/>
          <w:bCs/>
          <w:sz w:val="26"/>
          <w:szCs w:val="26"/>
          <w:lang w:val="en-US"/>
        </w:rPr>
        <w:t>Objectives</w:t>
      </w:r>
      <w:r w:rsidR="00C13FCC" w:rsidRPr="006B79E6">
        <w:rPr>
          <w:rFonts w:ascii="Arial Bold" w:eastAsia="MS Gothic" w:hAnsi="Arial Bold"/>
          <w:bCs/>
          <w:sz w:val="26"/>
          <w:szCs w:val="26"/>
          <w:lang w:val="en-US"/>
        </w:rPr>
        <w:t>/Outcomes</w:t>
      </w:r>
      <w:r w:rsidRPr="006B79E6">
        <w:rPr>
          <w:rFonts w:ascii="Arial Bold" w:eastAsia="MS Gothic" w:hAnsi="Arial Bold"/>
          <w:bCs/>
          <w:sz w:val="26"/>
          <w:szCs w:val="26"/>
          <w:lang w:val="en-US"/>
        </w:rPr>
        <w:t xml:space="preserve"> </w:t>
      </w:r>
      <w:r w:rsidR="00AE577F" w:rsidRPr="006B79E6">
        <w:rPr>
          <w:rFonts w:ascii="Arial Bold" w:eastAsia="MS Gothic" w:hAnsi="Arial Bold"/>
          <w:bCs/>
          <w:sz w:val="26"/>
          <w:szCs w:val="26"/>
          <w:lang w:val="en-US"/>
        </w:rPr>
        <w:t xml:space="preserve">of </w:t>
      </w:r>
      <w:r w:rsidR="001B6A49">
        <w:rPr>
          <w:rFonts w:ascii="Arial Bold" w:eastAsia="MS Gothic" w:hAnsi="Arial Bold"/>
          <w:bCs/>
          <w:sz w:val="26"/>
          <w:szCs w:val="26"/>
          <w:lang w:val="en-US"/>
        </w:rPr>
        <w:t>Operational Support g</w:t>
      </w:r>
      <w:r w:rsidR="00CB184F" w:rsidRPr="006B79E6">
        <w:rPr>
          <w:rFonts w:ascii="Arial Bold" w:eastAsia="MS Gothic" w:hAnsi="Arial Bold"/>
          <w:bCs/>
          <w:sz w:val="26"/>
          <w:szCs w:val="26"/>
          <w:lang w:val="en-US"/>
        </w:rPr>
        <w:t>rants</w:t>
      </w:r>
    </w:p>
    <w:p w:rsidR="004B52B4" w:rsidRDefault="00C2354B" w:rsidP="004B52B4">
      <w:r>
        <w:t>Inclusive Community</w:t>
      </w:r>
      <w:r w:rsidR="00220A87">
        <w:t xml:space="preserve"> </w:t>
      </w:r>
      <w:r w:rsidR="00CB184F">
        <w:t>Operational Support Grants</w:t>
      </w:r>
      <w:r w:rsidR="00220A87">
        <w:t xml:space="preserve"> </w:t>
      </w:r>
      <w:r w:rsidR="004B52B4" w:rsidRPr="008B04A7">
        <w:t xml:space="preserve">allow </w:t>
      </w:r>
      <w:r w:rsidR="008D608B">
        <w:t xml:space="preserve">the </w:t>
      </w:r>
      <w:r w:rsidR="00C13FCC">
        <w:t xml:space="preserve">City of </w:t>
      </w:r>
      <w:r w:rsidR="00C13FCC" w:rsidRPr="00BA7085">
        <w:t>Melbourne to progress community development outcomes in the communities and neighbourhoods that make up our municipality.</w:t>
      </w:r>
      <w:r w:rsidR="00C13FCC">
        <w:t xml:space="preserve"> </w:t>
      </w:r>
    </w:p>
    <w:p w:rsidR="00DD389B" w:rsidRDefault="00BD2B09" w:rsidP="00DD389B">
      <w:pPr>
        <w:pStyle w:val="ListBullet"/>
      </w:pPr>
      <w:r>
        <w:t xml:space="preserve">increase community participation, </w:t>
      </w:r>
      <w:r w:rsidR="00DD389B">
        <w:t>connection</w:t>
      </w:r>
      <w:r>
        <w:t>, equity diversity and inclusion</w:t>
      </w:r>
    </w:p>
    <w:p w:rsidR="008D608B" w:rsidRDefault="008D608B" w:rsidP="00220A87">
      <w:pPr>
        <w:pStyle w:val="ListBullet"/>
      </w:pPr>
      <w:r>
        <w:t xml:space="preserve">empower </w:t>
      </w:r>
      <w:r w:rsidR="00E77069">
        <w:t xml:space="preserve">community </w:t>
      </w:r>
      <w:r>
        <w:t>to identify and re</w:t>
      </w:r>
      <w:r w:rsidR="00BD2B09">
        <w:t xml:space="preserve">spond to local issues </w:t>
      </w:r>
      <w:r>
        <w:t>and priorities</w:t>
      </w:r>
    </w:p>
    <w:p w:rsidR="00AE577F" w:rsidRPr="005E7302" w:rsidRDefault="00AE577F" w:rsidP="00AE577F">
      <w:pPr>
        <w:pStyle w:val="Heading2"/>
        <w:rPr>
          <w:iCs/>
          <w:sz w:val="24"/>
          <w:szCs w:val="24"/>
        </w:rPr>
      </w:pPr>
      <w:bookmarkStart w:id="6" w:name="_Toc155709301"/>
      <w:r w:rsidRPr="005E7302">
        <w:rPr>
          <w:iCs/>
          <w:sz w:val="24"/>
          <w:szCs w:val="24"/>
        </w:rPr>
        <w:t>Eligibility criteria</w:t>
      </w:r>
      <w:bookmarkEnd w:id="6"/>
    </w:p>
    <w:p w:rsidR="00B240A1" w:rsidRDefault="00AE577F" w:rsidP="00B240A1">
      <w:pPr>
        <w:rPr>
          <w:rFonts w:cs="Arial"/>
          <w:szCs w:val="22"/>
        </w:rPr>
      </w:pPr>
      <w:r w:rsidRPr="002149F5">
        <w:rPr>
          <w:rFonts w:cs="Arial"/>
          <w:szCs w:val="22"/>
        </w:rPr>
        <w:t>To be eligible to apply for</w:t>
      </w:r>
      <w:r w:rsidR="00BE542B">
        <w:rPr>
          <w:rFonts w:cs="Arial"/>
          <w:szCs w:val="22"/>
        </w:rPr>
        <w:t xml:space="preserve"> funding through </w:t>
      </w:r>
      <w:r w:rsidR="00CB184F">
        <w:rPr>
          <w:rFonts w:cs="Arial"/>
          <w:szCs w:val="22"/>
        </w:rPr>
        <w:t>Operational Support Grants</w:t>
      </w:r>
      <w:r w:rsidR="00FC5FF9">
        <w:rPr>
          <w:rFonts w:cs="Arial"/>
          <w:szCs w:val="22"/>
        </w:rPr>
        <w:t>,</w:t>
      </w:r>
      <w:r w:rsidR="004E4629">
        <w:rPr>
          <w:rFonts w:cs="Arial"/>
          <w:szCs w:val="22"/>
        </w:rPr>
        <w:t xml:space="preserve"> applic</w:t>
      </w:r>
      <w:r w:rsidR="00B240A1">
        <w:rPr>
          <w:rFonts w:cs="Arial"/>
          <w:szCs w:val="22"/>
        </w:rPr>
        <w:t>a</w:t>
      </w:r>
      <w:r w:rsidR="0002344C">
        <w:rPr>
          <w:rFonts w:cs="Arial"/>
          <w:szCs w:val="22"/>
        </w:rPr>
        <w:t>tions</w:t>
      </w:r>
      <w:r w:rsidR="004E4629">
        <w:rPr>
          <w:rFonts w:cs="Arial"/>
          <w:szCs w:val="22"/>
        </w:rPr>
        <w:t xml:space="preserve"> </w:t>
      </w:r>
      <w:r w:rsidRPr="002149F5">
        <w:rPr>
          <w:rFonts w:cs="Arial"/>
          <w:szCs w:val="22"/>
        </w:rPr>
        <w:t>must</w:t>
      </w:r>
      <w:r w:rsidR="00B240A1">
        <w:rPr>
          <w:rFonts w:cs="Arial"/>
          <w:szCs w:val="22"/>
        </w:rPr>
        <w:t xml:space="preserve"> meet the following criteria:</w:t>
      </w:r>
    </w:p>
    <w:p w:rsidR="00B240A1" w:rsidRDefault="00B240A1" w:rsidP="00B240A1">
      <w:pPr>
        <w:pStyle w:val="ListBullet"/>
      </w:pPr>
      <w:r>
        <w:t>Applicant</w:t>
      </w:r>
      <w:r w:rsidR="003E7381">
        <w:t xml:space="preserve"> organisation</w:t>
      </w:r>
      <w:r>
        <w:t xml:space="preserve">s must be a not-for-profit constituted body. </w:t>
      </w:r>
      <w:r w:rsidR="003E7381">
        <w:t xml:space="preserve">Auspiced applications are </w:t>
      </w:r>
      <w:r w:rsidR="00DD389B">
        <w:t xml:space="preserve">not </w:t>
      </w:r>
      <w:r w:rsidR="003E7381">
        <w:t xml:space="preserve">permitted </w:t>
      </w:r>
      <w:r w:rsidR="00F43391">
        <w:t>in this program</w:t>
      </w:r>
      <w:r w:rsidR="003E7381">
        <w:t>.</w:t>
      </w:r>
    </w:p>
    <w:p w:rsidR="00CB184F" w:rsidRDefault="00CB184F" w:rsidP="00B240A1">
      <w:pPr>
        <w:pStyle w:val="ListBullet"/>
      </w:pPr>
      <w:r>
        <w:t>Applicants must be fully volunteer run and not employ staff.</w:t>
      </w:r>
    </w:p>
    <w:p w:rsidR="00412E6D" w:rsidRDefault="00412E6D" w:rsidP="00412E6D">
      <w:pPr>
        <w:pStyle w:val="ListBullet"/>
      </w:pPr>
      <w:r>
        <w:t>Applicants must create opportunities for community members to experience greater connection to their community through opportunities that improve access and participation.</w:t>
      </w:r>
    </w:p>
    <w:p w:rsidR="009D419A" w:rsidRDefault="009D419A" w:rsidP="009D419A">
      <w:pPr>
        <w:pStyle w:val="ListBullet"/>
      </w:pPr>
      <w:r>
        <w:t>Applicants must be located within</w:t>
      </w:r>
      <w:r w:rsidR="000878AA">
        <w:t>, or demonstrate clear evidence of operating within,</w:t>
      </w:r>
      <w:r>
        <w:t xml:space="preserve"> the City of Melbourne municipality with benefits for local people.</w:t>
      </w:r>
    </w:p>
    <w:p w:rsidR="00B26FCF" w:rsidRPr="00182491" w:rsidRDefault="004E4629" w:rsidP="00EE78EF">
      <w:r w:rsidRPr="00182491">
        <w:t xml:space="preserve">Funding will </w:t>
      </w:r>
      <w:r w:rsidRPr="00182491">
        <w:rPr>
          <w:u w:val="single"/>
        </w:rPr>
        <w:t>not</w:t>
      </w:r>
      <w:r w:rsidRPr="00182491">
        <w:t xml:space="preserve"> be considered for</w:t>
      </w:r>
      <w:r w:rsidR="00B26FCF" w:rsidRPr="00182491">
        <w:t>:</w:t>
      </w:r>
    </w:p>
    <w:p w:rsidR="0022180D" w:rsidRDefault="00687C24" w:rsidP="0041114D">
      <w:pPr>
        <w:pStyle w:val="ListBullet"/>
        <w:rPr>
          <w:szCs w:val="22"/>
        </w:rPr>
      </w:pPr>
      <w:r w:rsidRPr="00182491">
        <w:rPr>
          <w:szCs w:val="22"/>
        </w:rPr>
        <w:lastRenderedPageBreak/>
        <w:t xml:space="preserve">applicants who have already received Operational Support funding through the </w:t>
      </w:r>
    </w:p>
    <w:p w:rsidR="0022180D" w:rsidRDefault="00687C24" w:rsidP="0022180D">
      <w:pPr>
        <w:pStyle w:val="ListBullet2"/>
      </w:pPr>
      <w:r w:rsidRPr="00182491">
        <w:t xml:space="preserve">2023-25 </w:t>
      </w:r>
      <w:r w:rsidR="0022180D">
        <w:t xml:space="preserve">Operational Support Grants </w:t>
      </w:r>
      <w:r w:rsidRPr="00182491">
        <w:t>program</w:t>
      </w:r>
      <w:r w:rsidR="0022180D">
        <w:t>, which covers</w:t>
      </w:r>
      <w:r w:rsidR="000878AA" w:rsidRPr="00182491">
        <w:t xml:space="preserve"> the per</w:t>
      </w:r>
      <w:r w:rsidR="0022180D">
        <w:t>iod 1 July 2023 to 30 June 2025; or</w:t>
      </w:r>
    </w:p>
    <w:p w:rsidR="00687C24" w:rsidRPr="00182491" w:rsidRDefault="0022180D" w:rsidP="0022180D">
      <w:pPr>
        <w:pStyle w:val="ListBullet2"/>
      </w:pPr>
      <w:r>
        <w:t xml:space="preserve">2024-2025 Operational Support Grants program, which covers the period 1 January 2024 to 30 December 2025. </w:t>
      </w:r>
    </w:p>
    <w:p w:rsidR="00CC7715" w:rsidRPr="00182491" w:rsidRDefault="00E904E9" w:rsidP="0041114D">
      <w:pPr>
        <w:pStyle w:val="ListBullet"/>
        <w:rPr>
          <w:szCs w:val="22"/>
        </w:rPr>
      </w:pPr>
      <w:r w:rsidRPr="00182491">
        <w:rPr>
          <w:szCs w:val="22"/>
        </w:rPr>
        <w:t xml:space="preserve">organisations and activities </w:t>
      </w:r>
      <w:r w:rsidR="00FF1B40" w:rsidRPr="00182491">
        <w:rPr>
          <w:szCs w:val="22"/>
        </w:rPr>
        <w:t xml:space="preserve">with a religious </w:t>
      </w:r>
      <w:r w:rsidR="00CC7715" w:rsidRPr="00182491">
        <w:rPr>
          <w:szCs w:val="22"/>
        </w:rPr>
        <w:t xml:space="preserve">focus. </w:t>
      </w:r>
      <w:r w:rsidR="00D53014" w:rsidRPr="00182491">
        <w:rPr>
          <w:szCs w:val="22"/>
        </w:rPr>
        <w:t>For example, organisations whose core activities are faith-based, such as religious service, preaching or proselytizing, or organisations that exclude community members of different faiths of joining.</w:t>
      </w:r>
    </w:p>
    <w:p w:rsidR="006D2D5F" w:rsidRPr="00182491" w:rsidRDefault="00AB4A26" w:rsidP="00D80F28">
      <w:pPr>
        <w:pStyle w:val="ListBullet"/>
        <w:rPr>
          <w:szCs w:val="22"/>
        </w:rPr>
      </w:pPr>
      <w:r w:rsidRPr="00182491">
        <w:rPr>
          <w:szCs w:val="22"/>
        </w:rPr>
        <w:t xml:space="preserve">organisations </w:t>
      </w:r>
      <w:r w:rsidR="00CC7715" w:rsidRPr="00182491">
        <w:rPr>
          <w:szCs w:val="22"/>
        </w:rPr>
        <w:t xml:space="preserve">with a </w:t>
      </w:r>
      <w:r w:rsidR="00FF1B40" w:rsidRPr="00182491">
        <w:rPr>
          <w:szCs w:val="22"/>
        </w:rPr>
        <w:t xml:space="preserve">political </w:t>
      </w:r>
      <w:r w:rsidR="0035045E" w:rsidRPr="00182491">
        <w:rPr>
          <w:szCs w:val="22"/>
        </w:rPr>
        <w:t xml:space="preserve">focus. </w:t>
      </w:r>
      <w:r w:rsidR="000878AA" w:rsidRPr="00182491">
        <w:rPr>
          <w:szCs w:val="22"/>
        </w:rPr>
        <w:t>For example, party political organisations.</w:t>
      </w:r>
    </w:p>
    <w:p w:rsidR="00466852" w:rsidRPr="00466852" w:rsidRDefault="00F06CB1" w:rsidP="00D80F28">
      <w:pPr>
        <w:pStyle w:val="ListBullet"/>
        <w:rPr>
          <w:szCs w:val="22"/>
        </w:rPr>
      </w:pPr>
      <w:r>
        <w:t>activities that denigrate</w:t>
      </w:r>
      <w:r w:rsidR="00E904E9">
        <w:t xml:space="preserve"> or</w:t>
      </w:r>
      <w:r>
        <w:t xml:space="preserve"> exclude parts of the community or that breach Commonwealth a</w:t>
      </w:r>
      <w:r w:rsidR="00466852">
        <w:t>nd State anti-vilification laws</w:t>
      </w:r>
      <w:r>
        <w:t xml:space="preserve"> </w:t>
      </w:r>
    </w:p>
    <w:p w:rsidR="007E555F" w:rsidRPr="00E904E9" w:rsidRDefault="007E555F" w:rsidP="00D80F28">
      <w:pPr>
        <w:pStyle w:val="ListBullet"/>
        <w:rPr>
          <w:szCs w:val="22"/>
        </w:rPr>
      </w:pPr>
      <w:r w:rsidRPr="00E904E9">
        <w:rPr>
          <w:szCs w:val="22"/>
        </w:rPr>
        <w:t>capital works</w:t>
      </w:r>
    </w:p>
    <w:p w:rsidR="004B0BA7" w:rsidRDefault="00CB5C0A" w:rsidP="00FF1B40">
      <w:pPr>
        <w:pStyle w:val="ListBullet"/>
        <w:rPr>
          <w:szCs w:val="22"/>
        </w:rPr>
      </w:pPr>
      <w:r>
        <w:rPr>
          <w:szCs w:val="22"/>
        </w:rPr>
        <w:t>c</w:t>
      </w:r>
      <w:r w:rsidR="004B0BA7">
        <w:rPr>
          <w:szCs w:val="22"/>
        </w:rPr>
        <w:t>ommercial activities and/or organisations</w:t>
      </w:r>
    </w:p>
    <w:p w:rsidR="004B0BA7" w:rsidRDefault="00CB5C0A" w:rsidP="00FF1B40">
      <w:pPr>
        <w:pStyle w:val="ListBullet"/>
        <w:rPr>
          <w:szCs w:val="22"/>
        </w:rPr>
      </w:pPr>
      <w:r>
        <w:rPr>
          <w:szCs w:val="22"/>
        </w:rPr>
        <w:t>f</w:t>
      </w:r>
      <w:r w:rsidR="004B0BA7">
        <w:rPr>
          <w:szCs w:val="22"/>
        </w:rPr>
        <w:t xml:space="preserve">undraising activities, competitions, prizes </w:t>
      </w:r>
      <w:r w:rsidR="006D7445">
        <w:rPr>
          <w:szCs w:val="22"/>
        </w:rPr>
        <w:t>or</w:t>
      </w:r>
      <w:r w:rsidR="004B0BA7">
        <w:rPr>
          <w:szCs w:val="22"/>
        </w:rPr>
        <w:t xml:space="preserve"> award events</w:t>
      </w:r>
    </w:p>
    <w:p w:rsidR="004B0BA7" w:rsidRDefault="00CB5C0A" w:rsidP="00FF1B40">
      <w:pPr>
        <w:pStyle w:val="ListBullet"/>
        <w:rPr>
          <w:szCs w:val="22"/>
        </w:rPr>
      </w:pPr>
      <w:r>
        <w:rPr>
          <w:szCs w:val="22"/>
        </w:rPr>
        <w:t>i</w:t>
      </w:r>
      <w:r w:rsidR="004B0BA7">
        <w:rPr>
          <w:szCs w:val="22"/>
        </w:rPr>
        <w:t>nterstate and international travel costs including travel costs for facilitators/con</w:t>
      </w:r>
      <w:r w:rsidR="006D7445">
        <w:rPr>
          <w:szCs w:val="22"/>
        </w:rPr>
        <w:t>sultant</w:t>
      </w:r>
      <w:r w:rsidR="004B0BA7">
        <w:rPr>
          <w:szCs w:val="22"/>
        </w:rPr>
        <w:t>s</w:t>
      </w:r>
    </w:p>
    <w:p w:rsidR="002857A8" w:rsidRDefault="00CB5C0A" w:rsidP="00FF1B40">
      <w:pPr>
        <w:pStyle w:val="ListBullet"/>
        <w:rPr>
          <w:szCs w:val="22"/>
        </w:rPr>
      </w:pPr>
      <w:r>
        <w:rPr>
          <w:szCs w:val="22"/>
        </w:rPr>
        <w:t>a</w:t>
      </w:r>
      <w:r w:rsidR="002857A8">
        <w:rPr>
          <w:szCs w:val="22"/>
        </w:rPr>
        <w:t xml:space="preserve">ctivities that have already </w:t>
      </w:r>
      <w:r w:rsidR="007E555F">
        <w:rPr>
          <w:szCs w:val="22"/>
        </w:rPr>
        <w:t xml:space="preserve">commenced or </w:t>
      </w:r>
      <w:r w:rsidR="002857A8">
        <w:rPr>
          <w:szCs w:val="22"/>
        </w:rPr>
        <w:t>occurred</w:t>
      </w:r>
    </w:p>
    <w:p w:rsidR="002857A8" w:rsidRDefault="007E555F" w:rsidP="00FF1B40">
      <w:pPr>
        <w:pStyle w:val="ListBullet"/>
        <w:rPr>
          <w:szCs w:val="22"/>
        </w:rPr>
      </w:pPr>
      <w:r>
        <w:rPr>
          <w:szCs w:val="22"/>
        </w:rPr>
        <w:t xml:space="preserve">activities </w:t>
      </w:r>
      <w:r w:rsidR="002857A8">
        <w:rPr>
          <w:szCs w:val="22"/>
        </w:rPr>
        <w:t xml:space="preserve">that </w:t>
      </w:r>
      <w:r w:rsidR="006D7445">
        <w:rPr>
          <w:szCs w:val="22"/>
        </w:rPr>
        <w:t xml:space="preserve">are being, or have </w:t>
      </w:r>
      <w:r w:rsidR="002857A8">
        <w:rPr>
          <w:szCs w:val="22"/>
        </w:rPr>
        <w:t>already been</w:t>
      </w:r>
      <w:r w:rsidR="006D7445">
        <w:rPr>
          <w:szCs w:val="22"/>
        </w:rPr>
        <w:t>,</w:t>
      </w:r>
      <w:r w:rsidR="002857A8">
        <w:rPr>
          <w:szCs w:val="22"/>
        </w:rPr>
        <w:t xml:space="preserve"> funded through other City of Melbourne grant or sponsorship programs</w:t>
      </w:r>
    </w:p>
    <w:p w:rsidR="002857A8" w:rsidRDefault="00CB5C0A" w:rsidP="00FF1B40">
      <w:pPr>
        <w:pStyle w:val="ListBullet"/>
        <w:rPr>
          <w:szCs w:val="22"/>
        </w:rPr>
      </w:pPr>
      <w:r>
        <w:rPr>
          <w:szCs w:val="22"/>
        </w:rPr>
        <w:t>activiti</w:t>
      </w:r>
      <w:r w:rsidR="002857A8">
        <w:rPr>
          <w:szCs w:val="22"/>
        </w:rPr>
        <w:t>es run by the City of Melbourne</w:t>
      </w:r>
    </w:p>
    <w:p w:rsidR="002F2E6C" w:rsidRDefault="00CB5C0A" w:rsidP="002F2E6C">
      <w:pPr>
        <w:pStyle w:val="ListBullet"/>
      </w:pPr>
      <w:r>
        <w:t>o</w:t>
      </w:r>
      <w:r w:rsidR="002F2E6C">
        <w:t xml:space="preserve">rganisations </w:t>
      </w:r>
      <w:r w:rsidR="00976D57">
        <w:t xml:space="preserve">with </w:t>
      </w:r>
      <w:r w:rsidR="002F2E6C">
        <w:t>outstanding acquittals or debts owing to the City of Melbourne</w:t>
      </w:r>
    </w:p>
    <w:p w:rsidR="007E555F" w:rsidRDefault="007E555F" w:rsidP="002F2E6C">
      <w:pPr>
        <w:pStyle w:val="ListBullet"/>
      </w:pPr>
      <w:r>
        <w:t>incomplete applications</w:t>
      </w:r>
    </w:p>
    <w:p w:rsidR="00AE577F" w:rsidRPr="00AE577F" w:rsidRDefault="00CB5C0A" w:rsidP="001503CF">
      <w:pPr>
        <w:pStyle w:val="ListBullet"/>
      </w:pPr>
      <w:r>
        <w:t>l</w:t>
      </w:r>
      <w:r w:rsidR="00AE577F" w:rsidRPr="002149F5">
        <w:t>ate submissions.</w:t>
      </w:r>
    </w:p>
    <w:p w:rsidR="00E1255A" w:rsidRPr="000961CC" w:rsidRDefault="00E1255A" w:rsidP="00E1255A">
      <w:pPr>
        <w:pStyle w:val="Heading2"/>
      </w:pPr>
      <w:bookmarkStart w:id="7" w:name="_Toc155709302"/>
      <w:r>
        <w:t xml:space="preserve">Funding </w:t>
      </w:r>
      <w:r w:rsidR="00865F64">
        <w:t>level</w:t>
      </w:r>
      <w:bookmarkEnd w:id="7"/>
    </w:p>
    <w:p w:rsidR="004F2E8C" w:rsidRDefault="001B6A49" w:rsidP="00AE577F">
      <w:pPr>
        <w:rPr>
          <w:rFonts w:cs="Arial"/>
          <w:szCs w:val="22"/>
        </w:rPr>
      </w:pPr>
      <w:r>
        <w:rPr>
          <w:rFonts w:cs="Arial"/>
          <w:szCs w:val="22"/>
        </w:rPr>
        <w:t xml:space="preserve">Applications for </w:t>
      </w:r>
      <w:r w:rsidR="00CB184F">
        <w:rPr>
          <w:rFonts w:cs="Arial"/>
          <w:szCs w:val="22"/>
        </w:rPr>
        <w:t>Operational Support Grants</w:t>
      </w:r>
      <w:r w:rsidR="00B822DC">
        <w:rPr>
          <w:rFonts w:cs="Arial"/>
          <w:szCs w:val="22"/>
        </w:rPr>
        <w:t xml:space="preserve"> </w:t>
      </w:r>
      <w:r w:rsidR="00E1255A">
        <w:rPr>
          <w:rFonts w:cs="Arial"/>
          <w:szCs w:val="22"/>
        </w:rPr>
        <w:t xml:space="preserve">funding can be made </w:t>
      </w:r>
      <w:r w:rsidR="001378DA">
        <w:rPr>
          <w:rFonts w:cs="Arial"/>
          <w:szCs w:val="22"/>
        </w:rPr>
        <w:t>for any value up to $</w:t>
      </w:r>
      <w:r w:rsidR="00CB184F">
        <w:rPr>
          <w:rFonts w:cs="Arial"/>
          <w:szCs w:val="22"/>
        </w:rPr>
        <w:t>2</w:t>
      </w:r>
      <w:r w:rsidR="00303D80" w:rsidRPr="009B4895">
        <w:rPr>
          <w:rFonts w:cs="Arial"/>
          <w:szCs w:val="22"/>
        </w:rPr>
        <w:t>00</w:t>
      </w:r>
      <w:r w:rsidR="00865F64" w:rsidRPr="009B4895">
        <w:rPr>
          <w:rFonts w:cs="Arial"/>
          <w:szCs w:val="22"/>
        </w:rPr>
        <w:t>0.</w:t>
      </w:r>
    </w:p>
    <w:p w:rsidR="00AE577F" w:rsidRPr="00182491" w:rsidRDefault="006D7445" w:rsidP="00302E7B">
      <w:pPr>
        <w:pStyle w:val="Heading2"/>
      </w:pPr>
      <w:bookmarkStart w:id="8" w:name="_Toc155709303"/>
      <w:r w:rsidRPr="00182491">
        <w:t>Key d</w:t>
      </w:r>
      <w:r w:rsidR="00AE577F" w:rsidRPr="00182491">
        <w:t>ates</w:t>
      </w:r>
      <w:bookmarkEnd w:id="8"/>
    </w:p>
    <w:p w:rsidR="000878AA" w:rsidRPr="00182491" w:rsidRDefault="000878AA" w:rsidP="00182491">
      <w:pPr>
        <w:pStyle w:val="ListBullet"/>
        <w:numPr>
          <w:ilvl w:val="0"/>
          <w:numId w:val="0"/>
        </w:numPr>
        <w:ind w:left="357" w:hanging="357"/>
      </w:pPr>
      <w:r w:rsidRPr="00182491">
        <w:t xml:space="preserve">These grants are for the two-year period 1 </w:t>
      </w:r>
      <w:r w:rsidR="0022180D">
        <w:t>July</w:t>
      </w:r>
      <w:r w:rsidRPr="00182491">
        <w:t xml:space="preserve"> 2024 to </w:t>
      </w:r>
      <w:r w:rsidR="0022180D">
        <w:t>30 June 2026</w:t>
      </w:r>
      <w:r w:rsidRPr="00182491">
        <w:t xml:space="preserve">. </w:t>
      </w:r>
    </w:p>
    <w:p w:rsidR="00865F64" w:rsidRPr="00182491" w:rsidRDefault="00F853AE" w:rsidP="00302E7B">
      <w:pPr>
        <w:pStyle w:val="ListBullet"/>
      </w:pPr>
      <w:r w:rsidRPr="00182491">
        <w:t>Applications o</w:t>
      </w:r>
      <w:r w:rsidR="00AE577F" w:rsidRPr="00182491">
        <w:t>pen 9am</w:t>
      </w:r>
      <w:r w:rsidRPr="00182491">
        <w:t xml:space="preserve"> on </w:t>
      </w:r>
      <w:r w:rsidR="00F2616E" w:rsidRPr="00182491">
        <w:t xml:space="preserve">Monday </w:t>
      </w:r>
      <w:r w:rsidR="0022180D">
        <w:t>15 January 2024</w:t>
      </w:r>
      <w:r w:rsidR="00D92A27" w:rsidRPr="00182491">
        <w:t>.</w:t>
      </w:r>
    </w:p>
    <w:p w:rsidR="00AE577F" w:rsidRPr="00182491" w:rsidRDefault="00F853AE" w:rsidP="00302E7B">
      <w:pPr>
        <w:pStyle w:val="ListBullet"/>
      </w:pPr>
      <w:r w:rsidRPr="00182491">
        <w:t xml:space="preserve">Applications close </w:t>
      </w:r>
      <w:r w:rsidR="0098739F" w:rsidRPr="00182491">
        <w:t>11.59p</w:t>
      </w:r>
      <w:r w:rsidR="000629A7" w:rsidRPr="00182491">
        <w:t>m</w:t>
      </w:r>
      <w:r w:rsidRPr="00182491">
        <w:t xml:space="preserve"> on</w:t>
      </w:r>
      <w:r w:rsidR="00B75DC8" w:rsidRPr="00182491">
        <w:t xml:space="preserve"> Monday </w:t>
      </w:r>
      <w:r w:rsidR="0022180D">
        <w:t>12 February 2024</w:t>
      </w:r>
      <w:r w:rsidR="00D92A27" w:rsidRPr="00182491">
        <w:t>.</w:t>
      </w:r>
    </w:p>
    <w:p w:rsidR="00865F64" w:rsidRDefault="00865F64" w:rsidP="00302E7B">
      <w:pPr>
        <w:pStyle w:val="ListBullet"/>
      </w:pPr>
      <w:r w:rsidRPr="00182491">
        <w:t>Applica</w:t>
      </w:r>
      <w:r w:rsidR="00CB5C0A" w:rsidRPr="00182491">
        <w:t>n</w:t>
      </w:r>
      <w:r w:rsidRPr="00182491">
        <w:t xml:space="preserve">ts will be </w:t>
      </w:r>
      <w:r w:rsidR="00CB5C0A" w:rsidRPr="00182491">
        <w:t xml:space="preserve">advised of the outcome of their application </w:t>
      </w:r>
      <w:r w:rsidR="0098739F" w:rsidRPr="00182491">
        <w:t xml:space="preserve">by </w:t>
      </w:r>
      <w:r w:rsidR="0022180D">
        <w:t>late</w:t>
      </w:r>
      <w:r w:rsidR="00F2616E" w:rsidRPr="00182491">
        <w:t>-</w:t>
      </w:r>
      <w:r w:rsidR="0022180D">
        <w:t>May</w:t>
      </w:r>
      <w:r w:rsidR="00CB5C0A" w:rsidRPr="00182491">
        <w:t>.</w:t>
      </w:r>
    </w:p>
    <w:p w:rsidR="005174BE" w:rsidRPr="00182491" w:rsidRDefault="005174BE" w:rsidP="005174BE">
      <w:pPr>
        <w:pStyle w:val="ListBullet"/>
      </w:pPr>
      <w:r>
        <w:t>First instalment of grant payments will be paid in mid-July 2024.</w:t>
      </w:r>
    </w:p>
    <w:p w:rsidR="007E555F" w:rsidRPr="00182491" w:rsidRDefault="005E139C" w:rsidP="00302E7B">
      <w:pPr>
        <w:pStyle w:val="ListBullet"/>
      </w:pPr>
      <w:r w:rsidRPr="00182491">
        <w:t>Activities</w:t>
      </w:r>
      <w:r w:rsidR="009B2E03" w:rsidRPr="00182491">
        <w:t xml:space="preserve"> </w:t>
      </w:r>
      <w:r w:rsidR="005A0E01" w:rsidRPr="00182491">
        <w:t>must start</w:t>
      </w:r>
      <w:r w:rsidR="00217E66" w:rsidRPr="00182491">
        <w:t xml:space="preserve"> after 1 </w:t>
      </w:r>
      <w:r w:rsidR="0022180D">
        <w:t>July</w:t>
      </w:r>
      <w:r w:rsidR="00F2616E" w:rsidRPr="00182491">
        <w:t xml:space="preserve"> 2024</w:t>
      </w:r>
      <w:r w:rsidR="007E555F" w:rsidRPr="00182491">
        <w:t>.</w:t>
      </w:r>
    </w:p>
    <w:p w:rsidR="00C41DF1" w:rsidRPr="00182491" w:rsidRDefault="005E139C" w:rsidP="00C41DF1">
      <w:pPr>
        <w:pStyle w:val="ListBullet"/>
      </w:pPr>
      <w:r w:rsidRPr="00182491">
        <w:t>Activities</w:t>
      </w:r>
      <w:r w:rsidR="009B2E03" w:rsidRPr="00182491">
        <w:t xml:space="preserve"> </w:t>
      </w:r>
      <w:r w:rsidR="00C41DF1" w:rsidRPr="00182491">
        <w:t xml:space="preserve">must </w:t>
      </w:r>
      <w:r w:rsidR="009B4895" w:rsidRPr="00182491">
        <w:t xml:space="preserve">be completed by </w:t>
      </w:r>
      <w:r w:rsidR="0022180D">
        <w:t>30 June 2026</w:t>
      </w:r>
      <w:r w:rsidR="00C41DF1" w:rsidRPr="00182491">
        <w:t>.</w:t>
      </w:r>
      <w:r w:rsidR="006B79E6" w:rsidRPr="00182491">
        <w:t xml:space="preserve"> </w:t>
      </w:r>
    </w:p>
    <w:p w:rsidR="00AE577F" w:rsidRPr="005E7302" w:rsidRDefault="00AE577F" w:rsidP="00AE577F">
      <w:pPr>
        <w:pStyle w:val="Heading2"/>
        <w:rPr>
          <w:iCs/>
          <w:sz w:val="24"/>
          <w:szCs w:val="24"/>
        </w:rPr>
      </w:pPr>
      <w:bookmarkStart w:id="9" w:name="_Toc155709304"/>
      <w:r w:rsidRPr="005E7302">
        <w:rPr>
          <w:iCs/>
          <w:sz w:val="24"/>
          <w:szCs w:val="24"/>
        </w:rPr>
        <w:t>Assessment process</w:t>
      </w:r>
      <w:bookmarkEnd w:id="9"/>
    </w:p>
    <w:p w:rsidR="00AE577F" w:rsidRPr="002149F5" w:rsidRDefault="00AE577F" w:rsidP="00AE577F">
      <w:pPr>
        <w:rPr>
          <w:rFonts w:cs="Arial"/>
          <w:szCs w:val="22"/>
        </w:rPr>
      </w:pPr>
      <w:r w:rsidRPr="002149F5">
        <w:rPr>
          <w:rFonts w:cs="Arial"/>
          <w:szCs w:val="22"/>
        </w:rPr>
        <w:lastRenderedPageBreak/>
        <w:t xml:space="preserve">After the </w:t>
      </w:r>
      <w:r w:rsidR="00D8265E">
        <w:rPr>
          <w:rFonts w:cs="Arial"/>
          <w:szCs w:val="22"/>
        </w:rPr>
        <w:t xml:space="preserve">application period </w:t>
      </w:r>
      <w:r w:rsidRPr="002149F5">
        <w:rPr>
          <w:rFonts w:cs="Arial"/>
          <w:szCs w:val="22"/>
        </w:rPr>
        <w:t xml:space="preserve">has closed and </w:t>
      </w:r>
      <w:r>
        <w:rPr>
          <w:rFonts w:cs="Arial"/>
          <w:szCs w:val="22"/>
        </w:rPr>
        <w:t>we have</w:t>
      </w:r>
      <w:r w:rsidRPr="002149F5">
        <w:rPr>
          <w:rFonts w:cs="Arial"/>
          <w:szCs w:val="22"/>
        </w:rPr>
        <w:t xml:space="preserve"> received your application:</w:t>
      </w:r>
    </w:p>
    <w:p w:rsidR="00AE577F" w:rsidRPr="002149F5" w:rsidRDefault="00AE577F" w:rsidP="00302E7B">
      <w:pPr>
        <w:pStyle w:val="ListBullet"/>
      </w:pPr>
      <w:r>
        <w:t xml:space="preserve">You will receive an </w:t>
      </w:r>
      <w:r w:rsidRPr="002149F5">
        <w:t>email confirming receipt of your application</w:t>
      </w:r>
      <w:r w:rsidR="00DB05FF">
        <w:t>.</w:t>
      </w:r>
    </w:p>
    <w:p w:rsidR="00AE577F" w:rsidRDefault="0054040F" w:rsidP="00302E7B">
      <w:pPr>
        <w:pStyle w:val="ListBullet"/>
      </w:pPr>
      <w:r>
        <w:t>Your application will be assessed against the eligibility</w:t>
      </w:r>
      <w:r w:rsidR="00CB184F">
        <w:t xml:space="preserve"> </w:t>
      </w:r>
      <w:r w:rsidR="000F2077">
        <w:t xml:space="preserve">and assessment </w:t>
      </w:r>
      <w:r w:rsidR="00CB184F">
        <w:t>criteria</w:t>
      </w:r>
      <w:r w:rsidR="00801DB9">
        <w:t>. Ineligible applicants will be notified that their application is ineligible</w:t>
      </w:r>
      <w:r>
        <w:t xml:space="preserve">. </w:t>
      </w:r>
    </w:p>
    <w:p w:rsidR="008D349A" w:rsidRPr="002149F5" w:rsidRDefault="008D349A" w:rsidP="00302E7B">
      <w:pPr>
        <w:pStyle w:val="ListBullet"/>
      </w:pPr>
      <w:r>
        <w:t>Funding reco</w:t>
      </w:r>
      <w:r w:rsidR="00CB184F">
        <w:t>mmendations will be advised to the General Manager City and Community Services</w:t>
      </w:r>
      <w:r w:rsidR="000F2077">
        <w:t xml:space="preserve"> who</w:t>
      </w:r>
      <w:r w:rsidR="00F94221">
        <w:t xml:space="preserve"> will make the final decision on the outcome of all eligible applications.</w:t>
      </w:r>
    </w:p>
    <w:p w:rsidR="00F94221" w:rsidRPr="00182491" w:rsidRDefault="00AE577F" w:rsidP="00302E7B">
      <w:pPr>
        <w:pStyle w:val="ListBullet"/>
      </w:pPr>
      <w:r w:rsidRPr="00182491">
        <w:t xml:space="preserve">All applicants will receive a </w:t>
      </w:r>
      <w:r w:rsidR="00F94221" w:rsidRPr="00182491">
        <w:t>notification via email</w:t>
      </w:r>
      <w:r w:rsidRPr="00182491">
        <w:t xml:space="preserve"> with the result of their application</w:t>
      </w:r>
      <w:r w:rsidR="00F94221" w:rsidRPr="00182491">
        <w:t xml:space="preserve"> </w:t>
      </w:r>
      <w:r w:rsidR="001C73AD" w:rsidRPr="00182491">
        <w:t xml:space="preserve">by </w:t>
      </w:r>
      <w:r w:rsidR="0022180D">
        <w:t>late May 2024</w:t>
      </w:r>
      <w:r w:rsidR="009D419A" w:rsidRPr="00182491">
        <w:t>.</w:t>
      </w:r>
    </w:p>
    <w:p w:rsidR="00AE577F" w:rsidRPr="002149F5" w:rsidRDefault="00F94221" w:rsidP="00302E7B">
      <w:pPr>
        <w:pStyle w:val="ListBullet"/>
      </w:pPr>
      <w:r>
        <w:t>I</w:t>
      </w:r>
      <w:r w:rsidR="00AE577F" w:rsidRPr="002149F5">
        <w:t xml:space="preserve">nformation about grant decisions will not be </w:t>
      </w:r>
      <w:r w:rsidR="00565099">
        <w:t>given</w:t>
      </w:r>
      <w:r w:rsidR="00AE577F" w:rsidRPr="002149F5">
        <w:t xml:space="preserve"> over the phone</w:t>
      </w:r>
      <w:r w:rsidR="00DB05FF">
        <w:t>.</w:t>
      </w:r>
    </w:p>
    <w:p w:rsidR="00AE577F" w:rsidRDefault="00AE577F" w:rsidP="00302E7B">
      <w:pPr>
        <w:pStyle w:val="ListBullet"/>
      </w:pPr>
      <w:r w:rsidRPr="002149F5">
        <w:t>The list of successful applicants will be published on the City of Melbourne’s website approximately a month after all applicants have been notified of th</w:t>
      </w:r>
      <w:r w:rsidR="00EE78EF">
        <w:t>e outcome of their application.</w:t>
      </w:r>
    </w:p>
    <w:p w:rsidR="00AE577F" w:rsidRPr="005E7302" w:rsidRDefault="00AE577F" w:rsidP="00AE577F">
      <w:pPr>
        <w:pStyle w:val="Heading2"/>
        <w:rPr>
          <w:iCs/>
          <w:sz w:val="24"/>
          <w:szCs w:val="24"/>
        </w:rPr>
      </w:pPr>
      <w:bookmarkStart w:id="10" w:name="_Toc155709305"/>
      <w:r w:rsidRPr="005E7302">
        <w:rPr>
          <w:iCs/>
          <w:sz w:val="24"/>
          <w:szCs w:val="24"/>
        </w:rPr>
        <w:t>Assessment criteria</w:t>
      </w:r>
      <w:bookmarkEnd w:id="10"/>
    </w:p>
    <w:p w:rsidR="00AE577F" w:rsidRPr="002149F5" w:rsidRDefault="001B6A49" w:rsidP="00AE577F">
      <w:pPr>
        <w:spacing w:after="240"/>
        <w:rPr>
          <w:rFonts w:cs="Arial"/>
          <w:szCs w:val="22"/>
        </w:rPr>
      </w:pPr>
      <w:r>
        <w:rPr>
          <w:rFonts w:cs="Arial"/>
          <w:szCs w:val="22"/>
        </w:rPr>
        <w:t xml:space="preserve">Operational Support </w:t>
      </w:r>
      <w:r w:rsidR="006D7445">
        <w:rPr>
          <w:rFonts w:cs="Arial"/>
          <w:szCs w:val="22"/>
        </w:rPr>
        <w:t xml:space="preserve">Grant applications are assessed against </w:t>
      </w:r>
      <w:r w:rsidR="00AE577F" w:rsidRPr="002149F5">
        <w:rPr>
          <w:rFonts w:cs="Arial"/>
          <w:szCs w:val="22"/>
        </w:rPr>
        <w:t>the assessment criteria</w:t>
      </w:r>
      <w:r w:rsidR="00AE577F">
        <w:rPr>
          <w:rFonts w:cs="Arial"/>
          <w:szCs w:val="22"/>
        </w:rPr>
        <w:t xml:space="preserve"> below</w:t>
      </w:r>
      <w:r w:rsidR="00AE577F" w:rsidRPr="002149F5">
        <w:rPr>
          <w:rFonts w:cs="Arial"/>
          <w:szCs w:val="22"/>
        </w:rPr>
        <w:t>.</w:t>
      </w:r>
      <w:r w:rsidR="00AE577F">
        <w:rPr>
          <w:rFonts w:cs="Arial"/>
          <w:szCs w:val="22"/>
        </w:rPr>
        <w:t xml:space="preserve"> </w:t>
      </w:r>
      <w:r w:rsidR="00925BBD">
        <w:rPr>
          <w:rFonts w:cs="Arial"/>
          <w:szCs w:val="22"/>
        </w:rPr>
        <w:t>Only applications that adequately</w:t>
      </w:r>
      <w:r w:rsidR="00AE577F" w:rsidRPr="002149F5">
        <w:rPr>
          <w:rFonts w:cs="Arial"/>
          <w:szCs w:val="22"/>
        </w:rPr>
        <w:t xml:space="preserve"> resp</w:t>
      </w:r>
      <w:r w:rsidR="00AE577F">
        <w:rPr>
          <w:rFonts w:cs="Arial"/>
          <w:szCs w:val="22"/>
        </w:rPr>
        <w:t>ond to the assessment criteria</w:t>
      </w:r>
      <w:r w:rsidR="00925BBD">
        <w:rPr>
          <w:rFonts w:cs="Arial"/>
          <w:szCs w:val="22"/>
        </w:rPr>
        <w:t xml:space="preserve"> will be considered</w:t>
      </w:r>
      <w:r w:rsidR="00AE577F">
        <w:rPr>
          <w:rFonts w:cs="Arial"/>
          <w:szCs w:val="22"/>
        </w:rPr>
        <w:t>.</w:t>
      </w:r>
    </w:p>
    <w:p w:rsidR="00AE577F" w:rsidRPr="00621A76" w:rsidRDefault="00AE577F" w:rsidP="00621A76">
      <w:pPr>
        <w:pStyle w:val="ListNumber"/>
        <w:rPr>
          <w:b/>
        </w:rPr>
      </w:pPr>
      <w:r w:rsidRPr="00621A76">
        <w:rPr>
          <w:b/>
        </w:rPr>
        <w:t xml:space="preserve">Alignment to the </w:t>
      </w:r>
      <w:r w:rsidR="00A326B6" w:rsidRPr="00621A76">
        <w:rPr>
          <w:b/>
        </w:rPr>
        <w:t xml:space="preserve">purpose and objectives of </w:t>
      </w:r>
      <w:r w:rsidR="00CB184F" w:rsidRPr="00621A76">
        <w:rPr>
          <w:b/>
        </w:rPr>
        <w:t>Operational Support Grants</w:t>
      </w:r>
    </w:p>
    <w:p w:rsidR="00303D80" w:rsidRDefault="00C41DF1" w:rsidP="00303D80">
      <w:pPr>
        <w:pStyle w:val="ListBullet"/>
        <w:ind w:left="993" w:hanging="284"/>
      </w:pPr>
      <w:r>
        <w:t>Do</w:t>
      </w:r>
      <w:r w:rsidR="002D1FD2">
        <w:t>es</w:t>
      </w:r>
      <w:r>
        <w:t xml:space="preserve"> the </w:t>
      </w:r>
      <w:r w:rsidR="007E555F">
        <w:t xml:space="preserve">activity/organisation </w:t>
      </w:r>
      <w:r w:rsidR="009C55C3">
        <w:t xml:space="preserve">support and increase </w:t>
      </w:r>
      <w:r w:rsidR="002D1FD2">
        <w:t>community connection</w:t>
      </w:r>
      <w:r w:rsidR="00303D80">
        <w:t xml:space="preserve"> and community participation building on access, equity and diversity to progress inclusion for</w:t>
      </w:r>
      <w:r w:rsidR="002D1FD2">
        <w:t xml:space="preserve"> City of Melbourne residents?</w:t>
      </w:r>
    </w:p>
    <w:p w:rsidR="002D1FD2" w:rsidRDefault="002D1FD2" w:rsidP="00B75DC8">
      <w:pPr>
        <w:pStyle w:val="ListBullet"/>
        <w:ind w:left="993" w:hanging="284"/>
      </w:pPr>
      <w:r>
        <w:t>How many City of Melbourne residents are likely to participate</w:t>
      </w:r>
      <w:r w:rsidR="00303D80">
        <w:t xml:space="preserve"> and benefit</w:t>
      </w:r>
      <w:r>
        <w:t>?</w:t>
      </w:r>
    </w:p>
    <w:p w:rsidR="002D1FD2" w:rsidRDefault="002D1FD2" w:rsidP="00B75DC8">
      <w:pPr>
        <w:pStyle w:val="ListBullet"/>
        <w:ind w:left="993" w:hanging="284"/>
      </w:pPr>
      <w:r>
        <w:t xml:space="preserve">Does the </w:t>
      </w:r>
      <w:r w:rsidR="007E555F">
        <w:t>activity/</w:t>
      </w:r>
      <w:r w:rsidR="00217E66">
        <w:t>organisation</w:t>
      </w:r>
      <w:r w:rsidR="007E555F">
        <w:t xml:space="preserve"> </w:t>
      </w:r>
      <w:r>
        <w:t xml:space="preserve">target groups or individuals </w:t>
      </w:r>
      <w:r w:rsidR="00303D80">
        <w:t xml:space="preserve">that face barriers to </w:t>
      </w:r>
      <w:r>
        <w:t>participation?</w:t>
      </w:r>
    </w:p>
    <w:p w:rsidR="00AE577F" w:rsidRPr="00621A76" w:rsidRDefault="002D1FD2" w:rsidP="00EE78EF">
      <w:pPr>
        <w:pStyle w:val="ListNumber"/>
        <w:rPr>
          <w:b/>
        </w:rPr>
      </w:pPr>
      <w:r w:rsidRPr="00621A76">
        <w:rPr>
          <w:b/>
        </w:rPr>
        <w:t>Community need</w:t>
      </w:r>
      <w:r w:rsidR="008339F0" w:rsidRPr="00621A76">
        <w:rPr>
          <w:b/>
        </w:rPr>
        <w:t xml:space="preserve"> </w:t>
      </w:r>
    </w:p>
    <w:p w:rsidR="00371172" w:rsidRDefault="002D1FD2" w:rsidP="00371172">
      <w:pPr>
        <w:pStyle w:val="ListBullet"/>
        <w:ind w:left="993" w:hanging="284"/>
      </w:pPr>
      <w:r>
        <w:t xml:space="preserve">Is there a clearly identified need for </w:t>
      </w:r>
      <w:r w:rsidR="00371172">
        <w:t>the services delivered by this organisation</w:t>
      </w:r>
      <w:r>
        <w:t>?</w:t>
      </w:r>
    </w:p>
    <w:p w:rsidR="00AE577F" w:rsidRPr="00621A76" w:rsidRDefault="00AE577F" w:rsidP="00EE78EF">
      <w:pPr>
        <w:pStyle w:val="ListNumber"/>
        <w:rPr>
          <w:b/>
        </w:rPr>
      </w:pPr>
      <w:r w:rsidRPr="00621A76">
        <w:rPr>
          <w:b/>
        </w:rPr>
        <w:t>Budget</w:t>
      </w:r>
    </w:p>
    <w:p w:rsidR="008339F0" w:rsidRDefault="008339F0" w:rsidP="00B75DC8">
      <w:pPr>
        <w:pStyle w:val="ListBullet"/>
        <w:ind w:left="993" w:hanging="284"/>
      </w:pPr>
      <w:r w:rsidRPr="0083237E">
        <w:t>Does the budget accurately reflect the scope and scale of the</w:t>
      </w:r>
      <w:r w:rsidR="00C42FD2">
        <w:t xml:space="preserve"> </w:t>
      </w:r>
      <w:r w:rsidR="007E555F">
        <w:t>activity/organisation</w:t>
      </w:r>
      <w:r w:rsidRPr="0083237E">
        <w:t>?</w:t>
      </w:r>
    </w:p>
    <w:p w:rsidR="008339F0" w:rsidRDefault="00FD04AC" w:rsidP="00B75DC8">
      <w:pPr>
        <w:pStyle w:val="ListBullet"/>
        <w:ind w:left="993" w:hanging="284"/>
        <w:rPr>
          <w:szCs w:val="22"/>
        </w:rPr>
      </w:pPr>
      <w:r>
        <w:rPr>
          <w:szCs w:val="22"/>
        </w:rPr>
        <w:t>Do</w:t>
      </w:r>
      <w:r w:rsidR="006905F8">
        <w:rPr>
          <w:szCs w:val="22"/>
        </w:rPr>
        <w:t>es</w:t>
      </w:r>
      <w:r>
        <w:rPr>
          <w:szCs w:val="22"/>
        </w:rPr>
        <w:t xml:space="preserve"> the </w:t>
      </w:r>
      <w:r w:rsidR="006905F8">
        <w:rPr>
          <w:szCs w:val="22"/>
        </w:rPr>
        <w:t xml:space="preserve">total </w:t>
      </w:r>
      <w:r>
        <w:rPr>
          <w:szCs w:val="22"/>
        </w:rPr>
        <w:t xml:space="preserve">revenue match the </w:t>
      </w:r>
      <w:r w:rsidR="006905F8">
        <w:rPr>
          <w:szCs w:val="22"/>
        </w:rPr>
        <w:t xml:space="preserve">total </w:t>
      </w:r>
      <w:r>
        <w:rPr>
          <w:szCs w:val="22"/>
        </w:rPr>
        <w:t>expenses?</w:t>
      </w:r>
    </w:p>
    <w:p w:rsidR="00776FAA" w:rsidRPr="00621A76" w:rsidRDefault="00FD04AC" w:rsidP="00621A76">
      <w:pPr>
        <w:pStyle w:val="ListBullet"/>
        <w:ind w:left="993" w:hanging="284"/>
      </w:pPr>
      <w:r w:rsidRPr="00776FAA">
        <w:rPr>
          <w:szCs w:val="22"/>
        </w:rPr>
        <w:t>Have quotes been provided</w:t>
      </w:r>
      <w:r w:rsidR="00F46EBA" w:rsidRPr="00776FAA">
        <w:rPr>
          <w:szCs w:val="22"/>
        </w:rPr>
        <w:t xml:space="preserve"> to support </w:t>
      </w:r>
      <w:r w:rsidR="00776FAA" w:rsidRPr="00776FAA">
        <w:rPr>
          <w:szCs w:val="22"/>
        </w:rPr>
        <w:t>capital purchases (if applicable)</w:t>
      </w:r>
      <w:r w:rsidR="00942AEC">
        <w:rPr>
          <w:szCs w:val="22"/>
        </w:rPr>
        <w:t>?</w:t>
      </w:r>
    </w:p>
    <w:p w:rsidR="00AE577F" w:rsidRDefault="00AE577F" w:rsidP="00950DE0">
      <w:pPr>
        <w:pStyle w:val="Heading3"/>
      </w:pPr>
      <w:bookmarkStart w:id="11" w:name="_Toc155709306"/>
      <w:r w:rsidRPr="0083237E">
        <w:t>Additional assessment notes</w:t>
      </w:r>
      <w:bookmarkEnd w:id="11"/>
    </w:p>
    <w:p w:rsidR="00975473" w:rsidRDefault="00975473" w:rsidP="00975473">
      <w:pPr>
        <w:spacing w:after="240"/>
        <w:rPr>
          <w:rFonts w:cs="Arial"/>
          <w:szCs w:val="22"/>
        </w:rPr>
      </w:pPr>
      <w:r>
        <w:rPr>
          <w:rFonts w:cs="Arial"/>
          <w:szCs w:val="22"/>
        </w:rPr>
        <w:t>City of Melbourne reserves</w:t>
      </w:r>
      <w:r w:rsidRPr="002149F5">
        <w:rPr>
          <w:rFonts w:cs="Arial"/>
          <w:szCs w:val="22"/>
        </w:rPr>
        <w:t xml:space="preserve"> the right to</w:t>
      </w:r>
      <w:r>
        <w:rPr>
          <w:rFonts w:cs="Arial"/>
          <w:szCs w:val="22"/>
        </w:rPr>
        <w:t>:</w:t>
      </w:r>
    </w:p>
    <w:p w:rsidR="00975473" w:rsidRDefault="00975473" w:rsidP="00975473">
      <w:pPr>
        <w:pStyle w:val="ListBullet"/>
      </w:pPr>
      <w:r>
        <w:t>not consider applications that do not meet the eligibility or assessment criteria</w:t>
      </w:r>
    </w:p>
    <w:p w:rsidR="001B1DCB" w:rsidRDefault="001B1DCB" w:rsidP="00975473">
      <w:pPr>
        <w:pStyle w:val="ListBullet"/>
      </w:pPr>
      <w:r>
        <w:t xml:space="preserve">not consider applications that do not align with Council’s </w:t>
      </w:r>
      <w:r w:rsidR="00CC7715">
        <w:t>strategic priorities</w:t>
      </w:r>
    </w:p>
    <w:p w:rsidR="00AE577F" w:rsidRDefault="00975473" w:rsidP="007E3E6A">
      <w:pPr>
        <w:pStyle w:val="ListBullet"/>
      </w:pPr>
      <w:r>
        <w:t>request further infor</w:t>
      </w:r>
      <w:r w:rsidR="007E3E6A">
        <w:t>mation to inform our assessment</w:t>
      </w:r>
    </w:p>
    <w:p w:rsidR="00AA41DF" w:rsidRDefault="00FD1C8D" w:rsidP="00AA41DF">
      <w:pPr>
        <w:pStyle w:val="ListBullet"/>
      </w:pPr>
      <w:r>
        <w:t>require n</w:t>
      </w:r>
      <w:r w:rsidR="00AA41DF">
        <w:t>ormal permit</w:t>
      </w:r>
      <w:r>
        <w:t>s</w:t>
      </w:r>
      <w:r w:rsidR="00AA41DF">
        <w:t xml:space="preserve"> for all projects. If relevant, these should be outlined in the application (</w:t>
      </w:r>
      <w:r>
        <w:t>r</w:t>
      </w:r>
      <w:r w:rsidR="00AA41DF">
        <w:t xml:space="preserve">efer to the </w:t>
      </w:r>
      <w:hyperlink r:id="rId8" w:history="1">
        <w:r w:rsidR="00AA41DF">
          <w:rPr>
            <w:rStyle w:val="Hyperlink"/>
          </w:rPr>
          <w:t>City of Melbourne website</w:t>
        </w:r>
      </w:hyperlink>
      <w:r w:rsidR="00AA41DF">
        <w:rPr>
          <w:rStyle w:val="FootnoteReference"/>
        </w:rPr>
        <w:footnoteReference w:id="1"/>
      </w:r>
      <w:r w:rsidR="00AA41DF">
        <w:t xml:space="preserve"> for permits required within the City of Melbourne)</w:t>
      </w:r>
    </w:p>
    <w:p w:rsidR="00AA41DF" w:rsidRDefault="00FD1C8D" w:rsidP="00AA41DF">
      <w:pPr>
        <w:pStyle w:val="ListBullet"/>
      </w:pPr>
      <w:r>
        <w:lastRenderedPageBreak/>
        <w:t>request a declaration in the application i</w:t>
      </w:r>
      <w:r w:rsidR="00AA41DF">
        <w:t>f quotes and/or other proposed services are provided by family, friends or committee members</w:t>
      </w:r>
      <w:r>
        <w:t>.</w:t>
      </w:r>
    </w:p>
    <w:p w:rsidR="00801DB9" w:rsidRDefault="00801DB9" w:rsidP="00801DB9">
      <w:pPr>
        <w:pStyle w:val="Heading3"/>
      </w:pPr>
      <w:bookmarkStart w:id="12" w:name="_Toc155709307"/>
      <w:r>
        <w:t>Essential attachments for all applications</w:t>
      </w:r>
      <w:bookmarkEnd w:id="12"/>
    </w:p>
    <w:p w:rsidR="009B4895" w:rsidRPr="00EE78EF" w:rsidRDefault="00801DB9" w:rsidP="00EE78EF">
      <w:pPr>
        <w:pStyle w:val="Bold"/>
        <w:rPr>
          <w:b w:val="0"/>
          <w:lang w:val="en-US"/>
        </w:rPr>
      </w:pPr>
      <w:r w:rsidRPr="00190988">
        <w:rPr>
          <w:b w:val="0"/>
          <w:lang w:val="en-US"/>
        </w:rPr>
        <w:t>Applicants must provide a certificate of currency</w:t>
      </w:r>
      <w:r w:rsidR="00190988" w:rsidRPr="00190988">
        <w:rPr>
          <w:b w:val="0"/>
          <w:lang w:val="en-US"/>
        </w:rPr>
        <w:t xml:space="preserve"> for public liability or other relevant insurance. If applicants do not hold public liability insurance they must provide a risk assessment </w:t>
      </w:r>
      <w:r w:rsidR="00190988">
        <w:rPr>
          <w:b w:val="0"/>
          <w:lang w:val="en-US"/>
        </w:rPr>
        <w:t>document identifying risks associated with their application and explaining how these risks will be managed. Council may determine that the risk assessment document is inadequate and require appropriate insurance coverage prior to releasing funding.</w:t>
      </w:r>
    </w:p>
    <w:p w:rsidR="00AE577F" w:rsidRPr="00950DE0" w:rsidRDefault="00AE577F" w:rsidP="00AE577F">
      <w:pPr>
        <w:pStyle w:val="Heading2"/>
        <w:rPr>
          <w:iCs/>
          <w:sz w:val="24"/>
          <w:szCs w:val="24"/>
        </w:rPr>
      </w:pPr>
      <w:bookmarkStart w:id="13" w:name="_Toc155709308"/>
      <w:r w:rsidRPr="00950DE0">
        <w:rPr>
          <w:iCs/>
          <w:sz w:val="24"/>
          <w:szCs w:val="24"/>
        </w:rPr>
        <w:t>Lobbying</w:t>
      </w:r>
      <w:bookmarkEnd w:id="13"/>
    </w:p>
    <w:p w:rsidR="00AE577F" w:rsidRPr="002149F5" w:rsidRDefault="00AE577F" w:rsidP="00AE577F">
      <w:pPr>
        <w:spacing w:after="240"/>
        <w:rPr>
          <w:rFonts w:cs="Arial"/>
          <w:szCs w:val="22"/>
        </w:rPr>
      </w:pPr>
      <w:r w:rsidRPr="008C5969">
        <w:rPr>
          <w:rFonts w:cs="Arial"/>
          <w:szCs w:val="20"/>
        </w:rPr>
        <w:t xml:space="preserve">Canvassing or lobbying </w:t>
      </w:r>
      <w:r w:rsidR="00925BBD">
        <w:rPr>
          <w:rFonts w:cs="Arial"/>
          <w:szCs w:val="20"/>
        </w:rPr>
        <w:t xml:space="preserve">in relation to an </w:t>
      </w:r>
      <w:r w:rsidRPr="008C5969">
        <w:rPr>
          <w:rFonts w:cs="Arial"/>
          <w:szCs w:val="20"/>
        </w:rPr>
        <w:t xml:space="preserve">application is </w:t>
      </w:r>
      <w:r w:rsidR="00925BBD">
        <w:rPr>
          <w:rFonts w:cs="Arial"/>
          <w:szCs w:val="20"/>
        </w:rPr>
        <w:t xml:space="preserve">strictly </w:t>
      </w:r>
      <w:r w:rsidRPr="008C5969">
        <w:rPr>
          <w:rFonts w:cs="Arial"/>
          <w:szCs w:val="20"/>
        </w:rPr>
        <w:t>prohibited during the</w:t>
      </w:r>
      <w:r>
        <w:rPr>
          <w:rFonts w:cs="Arial"/>
          <w:szCs w:val="22"/>
        </w:rPr>
        <w:t xml:space="preserve"> application process.</w:t>
      </w:r>
    </w:p>
    <w:p w:rsidR="00AE577F" w:rsidRPr="002149F5" w:rsidRDefault="00AE577F" w:rsidP="00AE577F">
      <w:pPr>
        <w:rPr>
          <w:rFonts w:cs="Arial"/>
          <w:szCs w:val="22"/>
        </w:rPr>
      </w:pPr>
      <w:r w:rsidRPr="002149F5">
        <w:rPr>
          <w:rFonts w:cs="Arial"/>
          <w:szCs w:val="22"/>
        </w:rPr>
        <w:t>No further consideration will be given to an application submitted by an appl</w:t>
      </w:r>
      <w:r w:rsidR="006756EE">
        <w:rPr>
          <w:rFonts w:cs="Arial"/>
          <w:szCs w:val="22"/>
        </w:rPr>
        <w:t>icant that canvasses or lobbies</w:t>
      </w:r>
      <w:r w:rsidR="006756EE" w:rsidRPr="008C5969">
        <w:rPr>
          <w:rFonts w:cs="Arial"/>
          <w:szCs w:val="20"/>
        </w:rPr>
        <w:t xml:space="preserve"> </w:t>
      </w:r>
      <w:r w:rsidR="006756EE">
        <w:rPr>
          <w:rFonts w:cs="Arial"/>
          <w:szCs w:val="20"/>
        </w:rPr>
        <w:t xml:space="preserve">the Lord Mayor, City of Melbourne </w:t>
      </w:r>
      <w:r w:rsidR="006756EE" w:rsidRPr="008C5969">
        <w:rPr>
          <w:rFonts w:cs="Arial"/>
          <w:szCs w:val="20"/>
        </w:rPr>
        <w:t>councillors</w:t>
      </w:r>
      <w:r w:rsidR="0017138F">
        <w:rPr>
          <w:rFonts w:cs="Arial"/>
          <w:szCs w:val="20"/>
        </w:rPr>
        <w:t xml:space="preserve"> or</w:t>
      </w:r>
      <w:r w:rsidR="006756EE" w:rsidRPr="008C5969">
        <w:rPr>
          <w:rFonts w:cs="Arial"/>
          <w:szCs w:val="20"/>
        </w:rPr>
        <w:t xml:space="preserve"> employees of the City of Melbourne</w:t>
      </w:r>
      <w:r w:rsidR="00EE78EF">
        <w:rPr>
          <w:rFonts w:cs="Arial"/>
          <w:szCs w:val="20"/>
        </w:rPr>
        <w:t>.</w:t>
      </w:r>
    </w:p>
    <w:p w:rsidR="00AE577F" w:rsidRPr="000961CC" w:rsidRDefault="00AE577F" w:rsidP="00256137">
      <w:pPr>
        <w:pStyle w:val="Heading2"/>
        <w:keepNext/>
        <w:keepLines/>
      </w:pPr>
      <w:bookmarkStart w:id="14" w:name="_Toc155709309"/>
      <w:r w:rsidRPr="000961CC">
        <w:t>Grant terms and conditions</w:t>
      </w:r>
      <w:bookmarkEnd w:id="14"/>
    </w:p>
    <w:p w:rsidR="00AE577F" w:rsidRPr="002149F5" w:rsidRDefault="00AE577F" w:rsidP="00256137">
      <w:pPr>
        <w:keepNext/>
        <w:keepLines/>
        <w:rPr>
          <w:rFonts w:cs="Arial"/>
          <w:szCs w:val="22"/>
        </w:rPr>
      </w:pPr>
      <w:r w:rsidRPr="002149F5">
        <w:rPr>
          <w:rFonts w:cs="Arial"/>
          <w:szCs w:val="22"/>
        </w:rPr>
        <w:t>If your application is successful, you will be required to:</w:t>
      </w:r>
    </w:p>
    <w:p w:rsidR="00AE577F" w:rsidRDefault="008D349A" w:rsidP="00E5722C">
      <w:pPr>
        <w:pStyle w:val="ListBullet"/>
      </w:pPr>
      <w:r>
        <w:t>s</w:t>
      </w:r>
      <w:r w:rsidR="00AE577F" w:rsidRPr="007C5915">
        <w:t xml:space="preserve">ign a funding agreement with the City of Melbourne that </w:t>
      </w:r>
      <w:r w:rsidR="00AE577F">
        <w:t xml:space="preserve">provides </w:t>
      </w:r>
      <w:r w:rsidR="00AE577F" w:rsidRPr="007C5915">
        <w:t>details about the terms and conditions of funding.</w:t>
      </w:r>
      <w:r w:rsidR="00E5722C">
        <w:t xml:space="preserve"> </w:t>
      </w:r>
      <w:r w:rsidR="00AE577F" w:rsidRPr="007C5915">
        <w:t xml:space="preserve">The funding agreement will outline </w:t>
      </w:r>
      <w:r w:rsidR="00AE577F">
        <w:t xml:space="preserve">reporting </w:t>
      </w:r>
      <w:r w:rsidR="006D7445">
        <w:t xml:space="preserve">and acquittal </w:t>
      </w:r>
      <w:r w:rsidR="00AE577F" w:rsidRPr="007C5915">
        <w:t>requirements specific to your application</w:t>
      </w:r>
    </w:p>
    <w:p w:rsidR="006D7445" w:rsidRDefault="008D349A" w:rsidP="00302E7B">
      <w:pPr>
        <w:pStyle w:val="ListBullet"/>
      </w:pPr>
      <w:r>
        <w:t>s</w:t>
      </w:r>
      <w:r w:rsidR="00AE577F">
        <w:t>upply all requested</w:t>
      </w:r>
      <w:r w:rsidR="00AE577F" w:rsidRPr="002149F5">
        <w:t xml:space="preserve"> information </w:t>
      </w:r>
      <w:r w:rsidR="00AE577F">
        <w:t>prior to any funding being released</w:t>
      </w:r>
    </w:p>
    <w:p w:rsidR="00071A51" w:rsidRPr="002149F5" w:rsidRDefault="00C77A2F" w:rsidP="00071A51">
      <w:pPr>
        <w:pStyle w:val="ListBullet"/>
      </w:pPr>
      <w:r>
        <w:t>s</w:t>
      </w:r>
      <w:r w:rsidR="00071A51">
        <w:t xml:space="preserve">ubmit paperwork within the allocated timeframes. </w:t>
      </w:r>
      <w:r w:rsidR="00071A51" w:rsidRPr="002149F5">
        <w:t>Funding is allocated from specific financial year budgets</w:t>
      </w:r>
      <w:r w:rsidR="00071A51">
        <w:t xml:space="preserve"> and if</w:t>
      </w:r>
      <w:r w:rsidR="00071A51" w:rsidRPr="002149F5">
        <w:t xml:space="preserve"> paperwork is not submitted within the allocated timeframe, then funding is</w:t>
      </w:r>
      <w:r w:rsidR="00071A51">
        <w:t xml:space="preserve"> forfeited by the funded organis</w:t>
      </w:r>
      <w:r w:rsidR="00071A51" w:rsidRPr="002149F5">
        <w:t>ation</w:t>
      </w:r>
    </w:p>
    <w:p w:rsidR="00565099" w:rsidRDefault="008D349A" w:rsidP="00302E7B">
      <w:pPr>
        <w:pStyle w:val="ListBullet"/>
      </w:pPr>
      <w:r>
        <w:t>u</w:t>
      </w:r>
      <w:r w:rsidR="00AE577F">
        <w:t xml:space="preserve">se the funding allocated for the purposes specified in the application. </w:t>
      </w:r>
      <w:r w:rsidR="00AE577F" w:rsidRPr="002149F5">
        <w:t>Grants may not be used for any purpose other than for which it is granted, without the written permission of the City of Melbourne</w:t>
      </w:r>
      <w:r w:rsidR="00565099">
        <w:t>.</w:t>
      </w:r>
      <w:r w:rsidR="009B2E03">
        <w:t xml:space="preserve"> Unspent funds must be returned to City of Melbourne</w:t>
      </w:r>
    </w:p>
    <w:p w:rsidR="00AE577F" w:rsidRDefault="008D349A" w:rsidP="00302E7B">
      <w:pPr>
        <w:pStyle w:val="ListBullet"/>
      </w:pPr>
      <w:r>
        <w:t>d</w:t>
      </w:r>
      <w:r w:rsidR="00AE577F">
        <w:t xml:space="preserve">eliver the </w:t>
      </w:r>
      <w:r w:rsidR="00950A9B">
        <w:t xml:space="preserve">activity </w:t>
      </w:r>
      <w:r w:rsidR="00AE577F">
        <w:t xml:space="preserve">within the allocated budget. </w:t>
      </w:r>
      <w:r w:rsidR="003F6CE1">
        <w:t xml:space="preserve">City of Melbourne </w:t>
      </w:r>
      <w:r w:rsidR="00AE577F" w:rsidRPr="002149F5">
        <w:t>will not be responsible for shortfalls in budgets if the applicant is unable to meet costs</w:t>
      </w:r>
    </w:p>
    <w:p w:rsidR="00071A51" w:rsidRDefault="00C77A2F" w:rsidP="00071A51">
      <w:pPr>
        <w:pStyle w:val="ListBullet"/>
      </w:pPr>
      <w:r>
        <w:t>i</w:t>
      </w:r>
      <w:r w:rsidR="00071A51">
        <w:t>f the funded project includes contact with children aged 0-18</w:t>
      </w:r>
      <w:r>
        <w:t>,</w:t>
      </w:r>
      <w:r w:rsidR="00071A51">
        <w:t xml:space="preserve"> ensure that all relevant staff, contractors, volunteers and </w:t>
      </w:r>
      <w:r w:rsidR="002D0198">
        <w:t>committee members hold a valid W</w:t>
      </w:r>
      <w:r w:rsidR="00071A51">
        <w:t xml:space="preserve">orking with </w:t>
      </w:r>
      <w:r w:rsidR="002D0198">
        <w:t>C</w:t>
      </w:r>
      <w:r w:rsidR="00071A51">
        <w:t xml:space="preserve">hildren </w:t>
      </w:r>
      <w:r w:rsidR="002D0198">
        <w:t>C</w:t>
      </w:r>
      <w:r w:rsidR="00071A51">
        <w:t>heck and provide copies of these if requested by Council</w:t>
      </w:r>
    </w:p>
    <w:p w:rsidR="00621A76" w:rsidRPr="00182491" w:rsidRDefault="001313D7" w:rsidP="00621A76">
      <w:pPr>
        <w:pStyle w:val="ListBullet"/>
      </w:pPr>
      <w:r>
        <w:t xml:space="preserve">acknowledge </w:t>
      </w:r>
      <w:r w:rsidR="008D349A">
        <w:t>t</w:t>
      </w:r>
      <w:r w:rsidR="00AE577F">
        <w:t xml:space="preserve">he City of Melbourne </w:t>
      </w:r>
      <w:r>
        <w:t>i</w:t>
      </w:r>
      <w:r w:rsidR="00AE577F">
        <w:t>n all promotional materials relating to the successful applic</w:t>
      </w:r>
      <w:r w:rsidR="00621A76">
        <w:t xml:space="preserve">ation, </w:t>
      </w:r>
      <w:r w:rsidR="00621A76" w:rsidRPr="00182491">
        <w:t>including use of the logo</w:t>
      </w:r>
    </w:p>
    <w:p w:rsidR="001C73AD" w:rsidRPr="00182491" w:rsidRDefault="00D53014" w:rsidP="001C73AD">
      <w:pPr>
        <w:pStyle w:val="ListBullet"/>
      </w:pPr>
      <w:r w:rsidRPr="00182491">
        <w:t xml:space="preserve">provide a tax invoice and </w:t>
      </w:r>
      <w:r w:rsidR="00621A76" w:rsidRPr="00182491">
        <w:t xml:space="preserve">complete an acquittal of funds </w:t>
      </w:r>
      <w:r w:rsidRPr="00182491">
        <w:t xml:space="preserve">expended so far </w:t>
      </w:r>
      <w:r w:rsidR="00621A76" w:rsidRPr="00182491">
        <w:t xml:space="preserve">by </w:t>
      </w:r>
      <w:r w:rsidR="0022180D">
        <w:t>31 July</w:t>
      </w:r>
      <w:r w:rsidR="00F2616E" w:rsidRPr="00182491">
        <w:t xml:space="preserve"> 2025</w:t>
      </w:r>
      <w:r w:rsidR="00621A76" w:rsidRPr="00182491">
        <w:t xml:space="preserve"> </w:t>
      </w:r>
      <w:r w:rsidRPr="00182491">
        <w:t xml:space="preserve">in order </w:t>
      </w:r>
      <w:r w:rsidR="00621A76" w:rsidRPr="00182491">
        <w:t>to receive the second year of funding</w:t>
      </w:r>
    </w:p>
    <w:p w:rsidR="00AE577F" w:rsidRPr="00182491" w:rsidRDefault="008D349A" w:rsidP="00302E7B">
      <w:pPr>
        <w:pStyle w:val="ListBullet"/>
      </w:pPr>
      <w:r w:rsidRPr="00182491">
        <w:t>c</w:t>
      </w:r>
      <w:r w:rsidR="00AE577F" w:rsidRPr="00182491">
        <w:t xml:space="preserve">omplete the </w:t>
      </w:r>
      <w:r w:rsidR="00950A9B" w:rsidRPr="00182491">
        <w:t xml:space="preserve">activity </w:t>
      </w:r>
      <w:r w:rsidR="00AE577F" w:rsidRPr="00182491">
        <w:t xml:space="preserve">by </w:t>
      </w:r>
      <w:r w:rsidR="0022180D">
        <w:t>30 June 2026</w:t>
      </w:r>
      <w:r w:rsidR="00E5722C" w:rsidRPr="00182491">
        <w:t xml:space="preserve">. </w:t>
      </w:r>
      <w:r w:rsidR="009B2E03" w:rsidRPr="00182491">
        <w:t xml:space="preserve"> No extensions will be provided</w:t>
      </w:r>
    </w:p>
    <w:p w:rsidR="001C73AD" w:rsidRPr="00182491" w:rsidRDefault="001C73AD" w:rsidP="00302E7B">
      <w:pPr>
        <w:pStyle w:val="ListBullet"/>
      </w:pPr>
      <w:r w:rsidRPr="00182491">
        <w:t xml:space="preserve">complete a final acquittal </w:t>
      </w:r>
      <w:r w:rsidR="00D53014" w:rsidRPr="00182491">
        <w:t xml:space="preserve">report </w:t>
      </w:r>
      <w:r w:rsidRPr="00182491">
        <w:t xml:space="preserve">by </w:t>
      </w:r>
      <w:r w:rsidR="0022180D">
        <w:t>31 July 2026</w:t>
      </w:r>
      <w:r w:rsidRPr="00182491">
        <w:t>.</w:t>
      </w:r>
    </w:p>
    <w:p w:rsidR="001313D7" w:rsidRPr="00182491" w:rsidRDefault="001313D7" w:rsidP="001313D7">
      <w:pPr>
        <w:pStyle w:val="ListBullet"/>
      </w:pPr>
      <w:r w:rsidRPr="00182491">
        <w:t xml:space="preserve">invite the Lord Mayor and Councillors to attend any significant launches or events associated with the </w:t>
      </w:r>
      <w:r w:rsidR="00950A9B" w:rsidRPr="00182491">
        <w:t>activity</w:t>
      </w:r>
    </w:p>
    <w:p w:rsidR="00A326B6" w:rsidRPr="00182491" w:rsidRDefault="00950A9B" w:rsidP="005E7302">
      <w:pPr>
        <w:pStyle w:val="ListBullet"/>
      </w:pPr>
      <w:r w:rsidRPr="00182491">
        <w:t xml:space="preserve">acquit </w:t>
      </w:r>
      <w:r w:rsidR="00E676CA" w:rsidRPr="00182491">
        <w:t xml:space="preserve">the </w:t>
      </w:r>
      <w:r w:rsidRPr="00182491">
        <w:t xml:space="preserve">grant and </w:t>
      </w:r>
      <w:r w:rsidR="001313D7" w:rsidRPr="00182491">
        <w:t>p</w:t>
      </w:r>
      <w:r w:rsidR="00A326B6" w:rsidRPr="00182491">
        <w:t xml:space="preserve">rovide receipts </w:t>
      </w:r>
      <w:r w:rsidRPr="00182491">
        <w:t>for any purchases over $200.</w:t>
      </w:r>
    </w:p>
    <w:p w:rsidR="00AE577F" w:rsidRPr="00182491" w:rsidRDefault="00AE577F" w:rsidP="005E7302">
      <w:pPr>
        <w:pStyle w:val="Heading2"/>
      </w:pPr>
      <w:bookmarkStart w:id="15" w:name="_Toc155709310"/>
      <w:r w:rsidRPr="00182491">
        <w:lastRenderedPageBreak/>
        <w:t>Completing your application</w:t>
      </w:r>
      <w:bookmarkEnd w:id="15"/>
    </w:p>
    <w:p w:rsidR="00AE577F" w:rsidRPr="00182491" w:rsidRDefault="00AE577F" w:rsidP="00AE577F">
      <w:pPr>
        <w:spacing w:after="240"/>
        <w:rPr>
          <w:rFonts w:cs="Arial"/>
          <w:szCs w:val="22"/>
        </w:rPr>
      </w:pPr>
      <w:r w:rsidRPr="00182491">
        <w:rPr>
          <w:rFonts w:cs="Arial"/>
          <w:szCs w:val="22"/>
        </w:rPr>
        <w:t>Applications will be submitted and managed online via SmartyGrants. Application forms can be accessed from the City of M</w:t>
      </w:r>
      <w:r w:rsidR="00EE78EF" w:rsidRPr="00182491">
        <w:rPr>
          <w:rFonts w:cs="Arial"/>
          <w:szCs w:val="22"/>
        </w:rPr>
        <w:t>elbourne website.</w:t>
      </w:r>
    </w:p>
    <w:p w:rsidR="00A5179C" w:rsidRDefault="00AE577F" w:rsidP="00AE577F">
      <w:pPr>
        <w:spacing w:after="240"/>
        <w:rPr>
          <w:rFonts w:cs="Arial"/>
          <w:szCs w:val="22"/>
        </w:rPr>
      </w:pPr>
      <w:r w:rsidRPr="00182491">
        <w:rPr>
          <w:rFonts w:cs="Arial"/>
          <w:szCs w:val="22"/>
        </w:rPr>
        <w:t>Applications will automatically be close</w:t>
      </w:r>
      <w:r w:rsidR="000629A7" w:rsidRPr="00182491">
        <w:rPr>
          <w:rFonts w:cs="Arial"/>
          <w:szCs w:val="22"/>
        </w:rPr>
        <w:t>d by the SmartyGrants system at</w:t>
      </w:r>
      <w:r w:rsidR="00E3601E" w:rsidRPr="00182491">
        <w:rPr>
          <w:rFonts w:cs="Arial"/>
          <w:szCs w:val="22"/>
        </w:rPr>
        <w:t xml:space="preserve"> </w:t>
      </w:r>
      <w:r w:rsidR="009B4895" w:rsidRPr="00182491">
        <w:rPr>
          <w:rFonts w:cs="Arial"/>
          <w:szCs w:val="22"/>
        </w:rPr>
        <w:t xml:space="preserve">11.59pm </w:t>
      </w:r>
      <w:r w:rsidR="000629A7" w:rsidRPr="00182491">
        <w:rPr>
          <w:rFonts w:cs="Arial"/>
          <w:szCs w:val="22"/>
        </w:rPr>
        <w:t xml:space="preserve">on </w:t>
      </w:r>
      <w:r w:rsidR="00197FDC" w:rsidRPr="00182491">
        <w:rPr>
          <w:rFonts w:cs="Arial"/>
          <w:szCs w:val="22"/>
        </w:rPr>
        <w:t xml:space="preserve">Monday </w:t>
      </w:r>
      <w:r w:rsidR="0022180D">
        <w:rPr>
          <w:rFonts w:cs="Arial"/>
          <w:szCs w:val="22"/>
        </w:rPr>
        <w:t>12 February 2024</w:t>
      </w:r>
      <w:r w:rsidR="000312B6" w:rsidRPr="00182491">
        <w:rPr>
          <w:rFonts w:cs="Arial"/>
          <w:szCs w:val="22"/>
        </w:rPr>
        <w:t>.</w:t>
      </w:r>
    </w:p>
    <w:p w:rsidR="00AE577F" w:rsidRDefault="002B1FE4" w:rsidP="00AE577F">
      <w:pPr>
        <w:spacing w:after="240"/>
        <w:rPr>
          <w:rFonts w:cs="Arial"/>
          <w:szCs w:val="22"/>
        </w:rPr>
      </w:pPr>
      <w:r>
        <w:rPr>
          <w:rFonts w:cs="Arial"/>
          <w:szCs w:val="22"/>
        </w:rPr>
        <w:t>Please avoid</w:t>
      </w:r>
      <w:r w:rsidR="00AE577F" w:rsidRPr="00812FA1">
        <w:rPr>
          <w:rFonts w:cs="Arial"/>
          <w:szCs w:val="22"/>
        </w:rPr>
        <w:t xml:space="preserve"> submitting your a</w:t>
      </w:r>
      <w:r w:rsidR="00AE577F">
        <w:rPr>
          <w:rFonts w:cs="Arial"/>
          <w:szCs w:val="22"/>
        </w:rPr>
        <w:t xml:space="preserve">pplication </w:t>
      </w:r>
      <w:r>
        <w:rPr>
          <w:rFonts w:cs="Arial"/>
          <w:szCs w:val="22"/>
        </w:rPr>
        <w:t>at</w:t>
      </w:r>
      <w:r w:rsidR="00AE577F">
        <w:rPr>
          <w:rFonts w:cs="Arial"/>
          <w:szCs w:val="22"/>
        </w:rPr>
        <w:t xml:space="preserve"> the last minute. I</w:t>
      </w:r>
      <w:r w:rsidR="00AE577F" w:rsidRPr="00812FA1">
        <w:rPr>
          <w:rFonts w:cs="Arial"/>
          <w:szCs w:val="22"/>
        </w:rPr>
        <w:t>f th</w:t>
      </w:r>
      <w:r w:rsidR="00AE577F">
        <w:rPr>
          <w:rFonts w:cs="Arial"/>
          <w:szCs w:val="22"/>
        </w:rPr>
        <w:t>ere is heavy use of the system with others submitting</w:t>
      </w:r>
      <w:r>
        <w:rPr>
          <w:rFonts w:cs="Arial"/>
          <w:szCs w:val="22"/>
        </w:rPr>
        <w:t xml:space="preserve"> last-minute</w:t>
      </w:r>
      <w:r w:rsidR="00AE577F" w:rsidRPr="00812FA1">
        <w:rPr>
          <w:rFonts w:cs="Arial"/>
          <w:szCs w:val="22"/>
        </w:rPr>
        <w:t xml:space="preserve"> applications</w:t>
      </w:r>
      <w:r w:rsidR="00AE577F">
        <w:rPr>
          <w:rFonts w:cs="Arial"/>
          <w:szCs w:val="22"/>
        </w:rPr>
        <w:t xml:space="preserve">, </w:t>
      </w:r>
      <w:r w:rsidR="00AE577F" w:rsidRPr="00812FA1">
        <w:rPr>
          <w:rFonts w:cs="Arial"/>
          <w:szCs w:val="22"/>
        </w:rPr>
        <w:t>there may be delays which w</w:t>
      </w:r>
      <w:r w:rsidR="000629A7">
        <w:rPr>
          <w:rFonts w:cs="Arial"/>
          <w:szCs w:val="22"/>
        </w:rPr>
        <w:t>ill affect your ability to</w:t>
      </w:r>
      <w:r w:rsidR="00AE577F" w:rsidRPr="00812FA1">
        <w:rPr>
          <w:rFonts w:cs="Arial"/>
          <w:szCs w:val="22"/>
        </w:rPr>
        <w:t xml:space="preserve"> lodge your application before the deadline</w:t>
      </w:r>
      <w:r w:rsidR="000629A7">
        <w:rPr>
          <w:rFonts w:cs="Arial"/>
          <w:szCs w:val="22"/>
        </w:rPr>
        <w:t xml:space="preserve"> and it will be deemed ineligible</w:t>
      </w:r>
      <w:r w:rsidR="00AE577F" w:rsidRPr="00812FA1">
        <w:rPr>
          <w:rFonts w:cs="Arial"/>
          <w:szCs w:val="22"/>
        </w:rPr>
        <w:t>.</w:t>
      </w:r>
    </w:p>
    <w:p w:rsidR="00AE577F" w:rsidRPr="00812FA1" w:rsidRDefault="00AE577F" w:rsidP="00AE577F">
      <w:pPr>
        <w:spacing w:after="240"/>
        <w:rPr>
          <w:rFonts w:cs="Arial"/>
          <w:szCs w:val="22"/>
        </w:rPr>
      </w:pPr>
      <w:r w:rsidRPr="00812FA1">
        <w:rPr>
          <w:rFonts w:cs="Arial"/>
          <w:szCs w:val="22"/>
        </w:rPr>
        <w:t>When your application is fully submitted you will receive an automated email containing a PDF copy of your application and confirmation that it has been received.</w:t>
      </w:r>
    </w:p>
    <w:p w:rsidR="008C5171" w:rsidRPr="00EE78EF" w:rsidRDefault="00AE577F" w:rsidP="002B1FE4">
      <w:pPr>
        <w:spacing w:after="240"/>
        <w:rPr>
          <w:rFonts w:cs="Arial"/>
          <w:szCs w:val="22"/>
        </w:rPr>
      </w:pPr>
      <w:r w:rsidRPr="00812FA1">
        <w:rPr>
          <w:rFonts w:cs="Arial"/>
          <w:szCs w:val="22"/>
        </w:rPr>
        <w:t>If you experience technical issues w</w:t>
      </w:r>
      <w:r>
        <w:rPr>
          <w:rFonts w:cs="Arial"/>
          <w:szCs w:val="22"/>
        </w:rPr>
        <w:t>ith the SmartyGrants system</w:t>
      </w:r>
      <w:r w:rsidR="002B1FE4">
        <w:rPr>
          <w:rFonts w:cs="Arial"/>
          <w:szCs w:val="22"/>
        </w:rPr>
        <w:t>, please</w:t>
      </w:r>
      <w:r w:rsidRPr="00812FA1">
        <w:rPr>
          <w:rFonts w:cs="Arial"/>
          <w:szCs w:val="22"/>
        </w:rPr>
        <w:t xml:space="preserve"> contact</w:t>
      </w:r>
      <w:r>
        <w:rPr>
          <w:rFonts w:cs="Arial"/>
          <w:szCs w:val="22"/>
        </w:rPr>
        <w:t xml:space="preserve"> </w:t>
      </w:r>
      <w:r w:rsidR="002B1FE4">
        <w:rPr>
          <w:rFonts w:cs="Arial"/>
          <w:szCs w:val="22"/>
        </w:rPr>
        <w:t>SmartyGrants</w:t>
      </w:r>
      <w:r>
        <w:rPr>
          <w:rFonts w:cs="Arial"/>
          <w:szCs w:val="22"/>
        </w:rPr>
        <w:t xml:space="preserve"> directly </w:t>
      </w:r>
      <w:r w:rsidR="002B1FE4">
        <w:rPr>
          <w:rFonts w:cs="Arial"/>
          <w:szCs w:val="22"/>
        </w:rPr>
        <w:t>(contact information below).</w:t>
      </w:r>
    </w:p>
    <w:p w:rsidR="000543C2" w:rsidRDefault="000543C2" w:rsidP="00F82AFB">
      <w:pPr>
        <w:pStyle w:val="Heading2"/>
      </w:pPr>
      <w:bookmarkStart w:id="16" w:name="_Toc155709311"/>
      <w:r w:rsidRPr="001F3BD6">
        <w:t>Contacts</w:t>
      </w:r>
      <w:bookmarkEnd w:id="16"/>
    </w:p>
    <w:p w:rsidR="00291FE1" w:rsidRPr="00875F53" w:rsidRDefault="00875F53" w:rsidP="00875F53">
      <w:pPr>
        <w:pStyle w:val="Heading3"/>
      </w:pPr>
      <w:bookmarkStart w:id="17" w:name="_Toc155709312"/>
      <w:r>
        <w:t>General</w:t>
      </w:r>
      <w:r w:rsidR="000312B6">
        <w:t xml:space="preserve"> enquiries</w:t>
      </w:r>
      <w:bookmarkEnd w:id="17"/>
    </w:p>
    <w:p w:rsidR="00291FE1" w:rsidRDefault="00291FE1" w:rsidP="00256137">
      <w:pPr>
        <w:keepNext/>
        <w:keepLines/>
        <w:spacing w:after="0"/>
        <w:rPr>
          <w:rFonts w:cs="Arial"/>
          <w:szCs w:val="20"/>
        </w:rPr>
      </w:pPr>
      <w:r>
        <w:rPr>
          <w:rFonts w:cs="Arial"/>
          <w:szCs w:val="20"/>
        </w:rPr>
        <w:t xml:space="preserve">Please contact the City of Melbourne </w:t>
      </w:r>
      <w:r w:rsidR="001C73AD">
        <w:rPr>
          <w:rFonts w:cs="Arial"/>
          <w:szCs w:val="20"/>
        </w:rPr>
        <w:t>Community Grants Officer</w:t>
      </w:r>
      <w:r w:rsidR="004579CC">
        <w:rPr>
          <w:rFonts w:cs="Arial"/>
          <w:szCs w:val="20"/>
        </w:rPr>
        <w:t xml:space="preserve"> via email</w:t>
      </w:r>
    </w:p>
    <w:p w:rsidR="000629A7" w:rsidRDefault="00EC320F" w:rsidP="00875F53">
      <w:pPr>
        <w:keepNext/>
        <w:keepLines/>
        <w:spacing w:after="0"/>
        <w:rPr>
          <w:rFonts w:cs="Arial"/>
          <w:szCs w:val="20"/>
        </w:rPr>
      </w:pPr>
      <w:hyperlink r:id="rId9" w:history="1">
        <w:r w:rsidR="00291FE1">
          <w:rPr>
            <w:rStyle w:val="Hyperlink"/>
            <w:rFonts w:cs="Arial"/>
            <w:szCs w:val="20"/>
          </w:rPr>
          <w:t>commstrength@melbourne.vic.gov.au</w:t>
        </w:r>
      </w:hyperlink>
      <w:r w:rsidR="00291FE1">
        <w:rPr>
          <w:rFonts w:cs="Arial"/>
          <w:szCs w:val="20"/>
        </w:rPr>
        <w:t xml:space="preserve"> </w:t>
      </w:r>
      <w:r w:rsidR="00950A9B">
        <w:rPr>
          <w:rFonts w:cs="Arial"/>
          <w:szCs w:val="20"/>
        </w:rPr>
        <w:t>or phone 9658 9901</w:t>
      </w:r>
    </w:p>
    <w:p w:rsidR="000629A7" w:rsidRPr="008C5171" w:rsidRDefault="000629A7" w:rsidP="00875F53">
      <w:pPr>
        <w:pStyle w:val="Heading3"/>
      </w:pPr>
      <w:bookmarkStart w:id="18" w:name="_Toc155709313"/>
      <w:r w:rsidRPr="008C5171">
        <w:t>SmartyGrants technical assistance</w:t>
      </w:r>
      <w:bookmarkEnd w:id="18"/>
    </w:p>
    <w:p w:rsidR="000629A7" w:rsidRPr="00E505B1" w:rsidRDefault="000629A7" w:rsidP="000629A7">
      <w:pPr>
        <w:spacing w:before="240" w:after="240"/>
        <w:rPr>
          <w:rFonts w:cs="Arial"/>
          <w:szCs w:val="22"/>
        </w:rPr>
      </w:pPr>
      <w:r w:rsidRPr="00812FA1">
        <w:rPr>
          <w:rFonts w:cs="Arial"/>
          <w:szCs w:val="22"/>
        </w:rPr>
        <w:t>If you experience technical issues w</w:t>
      </w:r>
      <w:r>
        <w:rPr>
          <w:rFonts w:cs="Arial"/>
          <w:szCs w:val="22"/>
        </w:rPr>
        <w:t>ith the SmartyGrants system</w:t>
      </w:r>
      <w:r w:rsidR="00172238">
        <w:rPr>
          <w:rFonts w:cs="Arial"/>
          <w:szCs w:val="22"/>
        </w:rPr>
        <w:t xml:space="preserve"> please</w:t>
      </w:r>
      <w:r w:rsidRPr="00812FA1">
        <w:rPr>
          <w:rFonts w:cs="Arial"/>
          <w:szCs w:val="22"/>
        </w:rPr>
        <w:t xml:space="preserve"> contact</w:t>
      </w:r>
      <w:r>
        <w:rPr>
          <w:rFonts w:cs="Arial"/>
          <w:szCs w:val="22"/>
        </w:rPr>
        <w:t xml:space="preserve"> them directly on </w:t>
      </w:r>
      <w:hyperlink r:id="rId10" w:history="1">
        <w:r w:rsidRPr="006D1121">
          <w:rPr>
            <w:rStyle w:val="Hyperlink"/>
            <w:rFonts w:cs="Arial"/>
            <w:szCs w:val="22"/>
          </w:rPr>
          <w:t>e</w:t>
        </w:r>
        <w:r w:rsidRPr="006D1121">
          <w:rPr>
            <w:rStyle w:val="Hyperlink"/>
            <w:rFonts w:cs="Arial"/>
            <w:szCs w:val="20"/>
            <w:shd w:val="clear" w:color="auto" w:fill="FFFFFF"/>
          </w:rPr>
          <w:t>mail</w:t>
        </w:r>
      </w:hyperlink>
      <w:r>
        <w:rPr>
          <w:rStyle w:val="FootnoteReference"/>
          <w:rFonts w:cs="Arial"/>
          <w:szCs w:val="22"/>
        </w:rPr>
        <w:footnoteReference w:id="2"/>
      </w:r>
      <w:r w:rsidRPr="00521FC5">
        <w:rPr>
          <w:rFonts w:cs="Arial"/>
          <w:szCs w:val="20"/>
        </w:rPr>
        <w:t xml:space="preserve"> or</w:t>
      </w:r>
      <w:r>
        <w:rPr>
          <w:rFonts w:cs="Arial"/>
          <w:szCs w:val="20"/>
        </w:rPr>
        <w:t xml:space="preserve"> by p</w:t>
      </w:r>
      <w:r w:rsidRPr="00521FC5">
        <w:rPr>
          <w:rFonts w:cs="Arial"/>
          <w:color w:val="333333"/>
          <w:szCs w:val="20"/>
          <w:shd w:val="clear" w:color="auto" w:fill="FFFFFF"/>
        </w:rPr>
        <w:t xml:space="preserve">hone: </w:t>
      </w:r>
      <w:r w:rsidRPr="00E505B1">
        <w:rPr>
          <w:rFonts w:cs="Arial"/>
          <w:szCs w:val="22"/>
        </w:rPr>
        <w:t>(03) 9320 6888</w:t>
      </w:r>
      <w:r w:rsidR="00E505B1">
        <w:rPr>
          <w:rFonts w:cs="Arial"/>
          <w:szCs w:val="22"/>
        </w:rPr>
        <w:t>.</w:t>
      </w:r>
    </w:p>
    <w:p w:rsidR="00071A51" w:rsidRDefault="00071A51" w:rsidP="00071A51">
      <w:pPr>
        <w:pStyle w:val="Heading3"/>
      </w:pPr>
      <w:bookmarkStart w:id="19" w:name="_Toc515531416"/>
      <w:bookmarkStart w:id="20" w:name="_Toc155709314"/>
      <w:r>
        <w:t>Application</w:t>
      </w:r>
      <w:r w:rsidRPr="00014696">
        <w:t xml:space="preserve"> </w:t>
      </w:r>
      <w:r>
        <w:t>a</w:t>
      </w:r>
      <w:r w:rsidRPr="00014696">
        <w:t>ssistance</w:t>
      </w:r>
      <w:bookmarkEnd w:id="19"/>
      <w:bookmarkEnd w:id="20"/>
    </w:p>
    <w:p w:rsidR="00071A51" w:rsidRDefault="00554CA7" w:rsidP="00071A51">
      <w:r>
        <w:t xml:space="preserve">If you are unable to complete the application form online due to access issues or you difficulty using technology please contact us at </w:t>
      </w:r>
      <w:hyperlink r:id="rId11" w:history="1">
        <w:r w:rsidR="00013A9F" w:rsidRPr="004F1D2A">
          <w:rPr>
            <w:rStyle w:val="Hyperlink"/>
          </w:rPr>
          <w:t>commstrength@melbourne.vic.gov.au</w:t>
        </w:r>
      </w:hyperlink>
      <w:r w:rsidR="00013A9F">
        <w:t xml:space="preserve"> </w:t>
      </w:r>
      <w:r>
        <w:t xml:space="preserve"> </w:t>
      </w:r>
      <w:r w:rsidR="00217E66">
        <w:t xml:space="preserve">or phone 9658 9901 </w:t>
      </w:r>
      <w:r>
        <w:t>and we will discuss how we can ass</w:t>
      </w:r>
      <w:r w:rsidR="00EE78EF">
        <w:t>ist you to complete the forms.</w:t>
      </w:r>
    </w:p>
    <w:p w:rsidR="009D419A" w:rsidRDefault="009D419A" w:rsidP="009D419A">
      <w:pPr>
        <w:pStyle w:val="Heading2"/>
      </w:pPr>
      <w:bookmarkStart w:id="21" w:name="_Toc155709315"/>
      <w:r>
        <w:t>Frequently Asked Questions</w:t>
      </w:r>
      <w:bookmarkEnd w:id="21"/>
    </w:p>
    <w:p w:rsidR="006F46BA" w:rsidRPr="00FD2A6B" w:rsidRDefault="006F46BA" w:rsidP="006F46BA">
      <w:pPr>
        <w:rPr>
          <w:rFonts w:cs="Arial"/>
          <w:b/>
          <w:szCs w:val="20"/>
        </w:rPr>
      </w:pPr>
      <w:r w:rsidRPr="00FD2A6B">
        <w:rPr>
          <w:rFonts w:cs="Arial"/>
          <w:b/>
          <w:szCs w:val="20"/>
        </w:rPr>
        <w:t>Q</w:t>
      </w:r>
      <w:r w:rsidRPr="00FD2A6B">
        <w:rPr>
          <w:rFonts w:cs="Arial"/>
          <w:b/>
        </w:rPr>
        <w:t>:</w:t>
      </w:r>
      <w:r w:rsidRPr="00FD2A6B">
        <w:rPr>
          <w:rFonts w:cs="Arial"/>
          <w:b/>
          <w:szCs w:val="20"/>
        </w:rPr>
        <w:t xml:space="preserve"> </w:t>
      </w:r>
      <w:r w:rsidR="00D4654D">
        <w:rPr>
          <w:rFonts w:cs="Arial"/>
          <w:b/>
          <w:szCs w:val="20"/>
        </w:rPr>
        <w:t>Can my organisation submit more than one application?</w:t>
      </w:r>
    </w:p>
    <w:p w:rsidR="008C4007" w:rsidRPr="00182491" w:rsidRDefault="006F46BA" w:rsidP="006F46BA">
      <w:pPr>
        <w:spacing w:after="240"/>
        <w:rPr>
          <w:rFonts w:cs="Arial"/>
          <w:szCs w:val="20"/>
        </w:rPr>
      </w:pPr>
      <w:r w:rsidRPr="00557D38">
        <w:rPr>
          <w:rFonts w:cs="Arial"/>
          <w:b/>
          <w:szCs w:val="20"/>
        </w:rPr>
        <w:t>A:</w:t>
      </w:r>
      <w:r>
        <w:rPr>
          <w:rFonts w:cs="Arial"/>
          <w:szCs w:val="20"/>
        </w:rPr>
        <w:t xml:space="preserve"> </w:t>
      </w:r>
      <w:r w:rsidR="008C4007">
        <w:rPr>
          <w:rFonts w:cs="Arial"/>
          <w:szCs w:val="20"/>
        </w:rPr>
        <w:t>No, we will only accept one application per organisation</w:t>
      </w:r>
      <w:r w:rsidR="002D0198">
        <w:rPr>
          <w:rFonts w:cs="Arial"/>
          <w:szCs w:val="20"/>
        </w:rPr>
        <w:t xml:space="preserve"> for </w:t>
      </w:r>
      <w:r w:rsidR="001B6A49">
        <w:rPr>
          <w:rFonts w:cs="Arial"/>
          <w:szCs w:val="20"/>
        </w:rPr>
        <w:t>Operational Support g</w:t>
      </w:r>
      <w:r w:rsidR="00CB184F">
        <w:rPr>
          <w:rFonts w:cs="Arial"/>
          <w:szCs w:val="20"/>
        </w:rPr>
        <w:t>rants</w:t>
      </w:r>
      <w:r w:rsidR="008C4007">
        <w:rPr>
          <w:rFonts w:cs="Arial"/>
          <w:szCs w:val="20"/>
        </w:rPr>
        <w:t xml:space="preserve">. If you apply for operational funding in </w:t>
      </w:r>
      <w:r w:rsidR="00717B14">
        <w:rPr>
          <w:rFonts w:cs="Arial"/>
          <w:szCs w:val="20"/>
        </w:rPr>
        <w:t xml:space="preserve">the </w:t>
      </w:r>
      <w:r w:rsidR="00CB184F">
        <w:rPr>
          <w:rFonts w:cs="Arial"/>
          <w:szCs w:val="20"/>
        </w:rPr>
        <w:t xml:space="preserve">Operational Support </w:t>
      </w:r>
      <w:r w:rsidR="001B6A49">
        <w:rPr>
          <w:rFonts w:cs="Arial"/>
          <w:szCs w:val="20"/>
        </w:rPr>
        <w:t>g</w:t>
      </w:r>
      <w:r w:rsidR="00CB184F">
        <w:rPr>
          <w:rFonts w:cs="Arial"/>
          <w:szCs w:val="20"/>
        </w:rPr>
        <w:t>rants</w:t>
      </w:r>
      <w:r w:rsidR="00717B14">
        <w:rPr>
          <w:rFonts w:cs="Arial"/>
          <w:szCs w:val="20"/>
        </w:rPr>
        <w:t xml:space="preserve"> program</w:t>
      </w:r>
      <w:r w:rsidR="002D0198">
        <w:rPr>
          <w:rFonts w:cs="Arial"/>
          <w:szCs w:val="20"/>
        </w:rPr>
        <w:t>,</w:t>
      </w:r>
      <w:r w:rsidR="008C4007">
        <w:rPr>
          <w:rFonts w:cs="Arial"/>
          <w:szCs w:val="20"/>
        </w:rPr>
        <w:t xml:space="preserve"> you can still apply for a project in the </w:t>
      </w:r>
      <w:r w:rsidR="00E5111D" w:rsidRPr="00182491">
        <w:rPr>
          <w:rFonts w:cs="Arial"/>
          <w:szCs w:val="20"/>
        </w:rPr>
        <w:t xml:space="preserve">Community Inclusion </w:t>
      </w:r>
      <w:r w:rsidR="008C4007" w:rsidRPr="00182491">
        <w:rPr>
          <w:rFonts w:cs="Arial"/>
          <w:szCs w:val="20"/>
        </w:rPr>
        <w:t xml:space="preserve">Grants </w:t>
      </w:r>
      <w:r w:rsidR="00717B14" w:rsidRPr="00182491">
        <w:rPr>
          <w:rFonts w:cs="Arial"/>
          <w:szCs w:val="20"/>
        </w:rPr>
        <w:t>program.</w:t>
      </w:r>
    </w:p>
    <w:p w:rsidR="00371172" w:rsidRPr="00182491" w:rsidRDefault="00371172" w:rsidP="00371172">
      <w:pPr>
        <w:spacing w:after="240"/>
        <w:rPr>
          <w:rFonts w:cs="Arial"/>
          <w:b/>
          <w:szCs w:val="20"/>
        </w:rPr>
      </w:pPr>
      <w:r w:rsidRPr="00182491">
        <w:rPr>
          <w:rFonts w:cs="Arial"/>
          <w:b/>
          <w:szCs w:val="20"/>
        </w:rPr>
        <w:t>Q: We already have</w:t>
      </w:r>
      <w:r w:rsidR="008167E7">
        <w:rPr>
          <w:rFonts w:cs="Arial"/>
          <w:b/>
          <w:szCs w:val="20"/>
        </w:rPr>
        <w:t xml:space="preserve"> O</w:t>
      </w:r>
      <w:r w:rsidR="00A47C1A" w:rsidRPr="00182491">
        <w:rPr>
          <w:rFonts w:cs="Arial"/>
          <w:b/>
          <w:szCs w:val="20"/>
        </w:rPr>
        <w:t>perational</w:t>
      </w:r>
      <w:r w:rsidRPr="00182491">
        <w:rPr>
          <w:rFonts w:cs="Arial"/>
          <w:b/>
          <w:szCs w:val="20"/>
        </w:rPr>
        <w:t xml:space="preserve"> </w:t>
      </w:r>
      <w:r w:rsidR="008167E7">
        <w:rPr>
          <w:rFonts w:cs="Arial"/>
          <w:b/>
          <w:szCs w:val="20"/>
        </w:rPr>
        <w:t xml:space="preserve">support </w:t>
      </w:r>
      <w:r w:rsidRPr="00182491">
        <w:rPr>
          <w:rFonts w:cs="Arial"/>
          <w:b/>
          <w:szCs w:val="20"/>
        </w:rPr>
        <w:t xml:space="preserve">funding from the City of Melbourne can we apply again </w:t>
      </w:r>
      <w:r w:rsidR="00D53014" w:rsidRPr="00182491">
        <w:rPr>
          <w:rFonts w:cs="Arial"/>
          <w:b/>
          <w:szCs w:val="20"/>
        </w:rPr>
        <w:t>now</w:t>
      </w:r>
      <w:r w:rsidRPr="00182491">
        <w:rPr>
          <w:rFonts w:cs="Arial"/>
          <w:b/>
          <w:szCs w:val="20"/>
        </w:rPr>
        <w:t xml:space="preserve">? </w:t>
      </w:r>
    </w:p>
    <w:p w:rsidR="00371172" w:rsidRDefault="00371172" w:rsidP="00371172">
      <w:pPr>
        <w:spacing w:after="240"/>
        <w:rPr>
          <w:rFonts w:cs="Arial"/>
          <w:szCs w:val="20"/>
        </w:rPr>
      </w:pPr>
      <w:r w:rsidRPr="00182491">
        <w:rPr>
          <w:rFonts w:cs="Arial"/>
          <w:szCs w:val="20"/>
        </w:rPr>
        <w:t xml:space="preserve">A: Not at this time. </w:t>
      </w:r>
    </w:p>
    <w:p w:rsidR="00A257BB" w:rsidRPr="00FD2A6B" w:rsidRDefault="00A257BB" w:rsidP="00A257BB">
      <w:pPr>
        <w:rPr>
          <w:rFonts w:cs="Arial"/>
          <w:b/>
          <w:szCs w:val="20"/>
        </w:rPr>
      </w:pPr>
      <w:r w:rsidRPr="00FD2A6B">
        <w:rPr>
          <w:rFonts w:cs="Arial"/>
          <w:b/>
          <w:szCs w:val="20"/>
        </w:rPr>
        <w:t>Q:</w:t>
      </w:r>
      <w:r w:rsidRPr="00FD2A6B">
        <w:rPr>
          <w:rFonts w:cs="Arial"/>
          <w:b/>
          <w:sz w:val="22"/>
          <w:szCs w:val="22"/>
        </w:rPr>
        <w:t xml:space="preserve"> </w:t>
      </w:r>
      <w:r w:rsidRPr="00FD2A6B">
        <w:rPr>
          <w:rFonts w:cs="Arial"/>
          <w:b/>
          <w:szCs w:val="20"/>
        </w:rPr>
        <w:t xml:space="preserve">My organisation is located </w:t>
      </w:r>
      <w:r w:rsidR="00741718">
        <w:rPr>
          <w:rFonts w:cs="Arial"/>
          <w:b/>
          <w:szCs w:val="20"/>
        </w:rPr>
        <w:t>outside the City of Melbourne</w:t>
      </w:r>
      <w:r w:rsidRPr="00FD2A6B">
        <w:rPr>
          <w:rFonts w:cs="Arial"/>
          <w:b/>
          <w:szCs w:val="20"/>
        </w:rPr>
        <w:t>, can I apply?</w:t>
      </w:r>
    </w:p>
    <w:p w:rsidR="00A257BB" w:rsidRPr="00AE577F" w:rsidRDefault="00A257BB" w:rsidP="00A257BB">
      <w:pPr>
        <w:spacing w:after="240"/>
        <w:rPr>
          <w:rFonts w:cs="Arial"/>
          <w:szCs w:val="22"/>
        </w:rPr>
      </w:pPr>
      <w:r w:rsidRPr="002D105F">
        <w:rPr>
          <w:rFonts w:cs="Arial"/>
          <w:b/>
          <w:szCs w:val="20"/>
        </w:rPr>
        <w:lastRenderedPageBreak/>
        <w:t>A:</w:t>
      </w:r>
      <w:r>
        <w:rPr>
          <w:rFonts w:cs="Arial"/>
          <w:szCs w:val="20"/>
        </w:rPr>
        <w:t xml:space="preserve"> </w:t>
      </w:r>
      <w:r w:rsidR="00621A76">
        <w:rPr>
          <w:rFonts w:cs="Arial"/>
          <w:szCs w:val="20"/>
        </w:rPr>
        <w:t>No, to be eligible</w:t>
      </w:r>
      <w:r>
        <w:rPr>
          <w:rFonts w:cs="Arial"/>
          <w:szCs w:val="20"/>
        </w:rPr>
        <w:t xml:space="preserve"> </w:t>
      </w:r>
      <w:r>
        <w:rPr>
          <w:rFonts w:cs="Arial"/>
          <w:szCs w:val="22"/>
        </w:rPr>
        <w:t>o</w:t>
      </w:r>
      <w:r w:rsidRPr="002149F5">
        <w:rPr>
          <w:rFonts w:cs="Arial"/>
          <w:szCs w:val="22"/>
        </w:rPr>
        <w:t xml:space="preserve">rganisations must be located within the City of Melbourne municipality. </w:t>
      </w:r>
      <w:r>
        <w:rPr>
          <w:rFonts w:cs="Arial"/>
          <w:szCs w:val="22"/>
        </w:rPr>
        <w:t xml:space="preserve">In addition, the program has a focus on local and / or vulnerable communities. City of Melbourne suburbs include: Carlton, Central Business District (Melbourne), Docklands, East Melbourne, Fisherman’s Bend, Kensington, North Melbourne, Parkville, part of Port Melbourne, Southbank, parts of South Yarra and West Melbourne. You can view a map of the boundaries at the </w:t>
      </w:r>
      <w:hyperlink r:id="rId12" w:history="1">
        <w:r w:rsidRPr="005E7302">
          <w:rPr>
            <w:rStyle w:val="Hyperlink"/>
            <w:rFonts w:cs="Arial"/>
            <w:szCs w:val="22"/>
          </w:rPr>
          <w:t>City of Melbourne website</w:t>
        </w:r>
      </w:hyperlink>
      <w:r>
        <w:rPr>
          <w:rStyle w:val="FootnoteReference"/>
          <w:rFonts w:cs="Arial"/>
          <w:szCs w:val="22"/>
        </w:rPr>
        <w:footnoteReference w:id="3"/>
      </w:r>
      <w:r>
        <w:rPr>
          <w:rFonts w:cs="Arial"/>
          <w:szCs w:val="22"/>
        </w:rPr>
        <w:t>.</w:t>
      </w:r>
    </w:p>
    <w:p w:rsidR="0025106B" w:rsidRPr="00FD2A6B" w:rsidRDefault="0025106B" w:rsidP="0025106B">
      <w:pPr>
        <w:rPr>
          <w:rFonts w:cs="Arial"/>
          <w:b/>
          <w:szCs w:val="20"/>
        </w:rPr>
      </w:pPr>
      <w:r w:rsidRPr="00FD2A6B">
        <w:rPr>
          <w:rFonts w:cs="Arial"/>
          <w:b/>
          <w:szCs w:val="20"/>
        </w:rPr>
        <w:t>Q: My group is not incorporated, can I apply?</w:t>
      </w:r>
    </w:p>
    <w:p w:rsidR="0025106B" w:rsidRDefault="0025106B" w:rsidP="0025106B">
      <w:pPr>
        <w:spacing w:after="240"/>
        <w:rPr>
          <w:rFonts w:cs="Arial"/>
          <w:szCs w:val="20"/>
        </w:rPr>
      </w:pPr>
      <w:r w:rsidRPr="002D105F">
        <w:rPr>
          <w:rFonts w:cs="Arial"/>
          <w:b/>
          <w:szCs w:val="20"/>
        </w:rPr>
        <w:t>A:</w:t>
      </w:r>
      <w:r w:rsidRPr="002D105F">
        <w:rPr>
          <w:rFonts w:cs="Arial"/>
          <w:szCs w:val="20"/>
        </w:rPr>
        <w:t xml:space="preserve"> </w:t>
      </w:r>
      <w:r w:rsidR="00621A76">
        <w:rPr>
          <w:rFonts w:cs="Arial"/>
          <w:szCs w:val="20"/>
        </w:rPr>
        <w:t>No, t</w:t>
      </w:r>
      <w:r w:rsidRPr="002D105F">
        <w:rPr>
          <w:rFonts w:cs="Arial"/>
          <w:szCs w:val="20"/>
        </w:rPr>
        <w:t>o be eligibl</w:t>
      </w:r>
      <w:r w:rsidR="00621A76">
        <w:rPr>
          <w:rFonts w:cs="Arial"/>
          <w:szCs w:val="20"/>
        </w:rPr>
        <w:t>e</w:t>
      </w:r>
      <w:r w:rsidR="009B4895">
        <w:rPr>
          <w:rFonts w:cs="Arial"/>
          <w:szCs w:val="20"/>
        </w:rPr>
        <w:t xml:space="preserve"> applications must come from </w:t>
      </w:r>
      <w:r>
        <w:rPr>
          <w:rFonts w:cs="Arial"/>
          <w:szCs w:val="20"/>
        </w:rPr>
        <w:t xml:space="preserve">a </w:t>
      </w:r>
      <w:r w:rsidRPr="002D105F">
        <w:rPr>
          <w:rFonts w:cs="Arial"/>
          <w:szCs w:val="20"/>
        </w:rPr>
        <w:t>not for profit community organisation that is a</w:t>
      </w:r>
      <w:r w:rsidR="00717B14">
        <w:rPr>
          <w:rFonts w:cs="Arial"/>
          <w:szCs w:val="20"/>
        </w:rPr>
        <w:t xml:space="preserve"> registered</w:t>
      </w:r>
      <w:r w:rsidRPr="002D105F">
        <w:rPr>
          <w:rFonts w:cs="Arial"/>
          <w:szCs w:val="20"/>
        </w:rPr>
        <w:t xml:space="preserve"> legal entity</w:t>
      </w:r>
    </w:p>
    <w:p w:rsidR="00717B14" w:rsidRDefault="00717B14" w:rsidP="00717B14">
      <w:pPr>
        <w:rPr>
          <w:b/>
        </w:rPr>
      </w:pPr>
      <w:r>
        <w:rPr>
          <w:b/>
        </w:rPr>
        <w:t>Q: How long can the project be funded for?</w:t>
      </w:r>
    </w:p>
    <w:p w:rsidR="00717B14" w:rsidRDefault="00717B14" w:rsidP="00717B14">
      <w:r>
        <w:rPr>
          <w:b/>
        </w:rPr>
        <w:t>A</w:t>
      </w:r>
      <w:r>
        <w:t xml:space="preserve">: </w:t>
      </w:r>
      <w:r w:rsidR="00621A76">
        <w:t xml:space="preserve">There is no maximum number of years that an organisation can received </w:t>
      </w:r>
      <w:r w:rsidR="001B6A49">
        <w:t>Operational Support g</w:t>
      </w:r>
      <w:r w:rsidR="00CB184F">
        <w:t>rants</w:t>
      </w:r>
      <w:r w:rsidR="00621A76">
        <w:t>. The grant is for a two year period</w:t>
      </w:r>
      <w:r w:rsidR="00E5111D">
        <w:t xml:space="preserve"> and</w:t>
      </w:r>
      <w:r w:rsidR="00621A76">
        <w:t xml:space="preserve"> when this is completed you can then apply again for another two years funding. </w:t>
      </w:r>
    </w:p>
    <w:p w:rsidR="00717B14" w:rsidRDefault="00717B14" w:rsidP="00717B14">
      <w:pPr>
        <w:rPr>
          <w:b/>
          <w:bCs/>
          <w:i/>
          <w:iCs/>
        </w:rPr>
      </w:pPr>
      <w:r>
        <w:rPr>
          <w:b/>
        </w:rPr>
        <w:t>Q: Can I ask for funding for operational costs?</w:t>
      </w:r>
    </w:p>
    <w:p w:rsidR="00DF14C9" w:rsidRPr="00EE78EF" w:rsidRDefault="00717B14" w:rsidP="00EE78EF">
      <w:r>
        <w:rPr>
          <w:b/>
        </w:rPr>
        <w:t>A:</w:t>
      </w:r>
      <w:r>
        <w:t xml:space="preserve"> Yes, the </w:t>
      </w:r>
      <w:r w:rsidR="001B6A49">
        <w:t>Operational Support g</w:t>
      </w:r>
      <w:r w:rsidR="00CB184F">
        <w:t>rants</w:t>
      </w:r>
      <w:r>
        <w:t xml:space="preserve"> program is open to applications for operational costs.</w:t>
      </w:r>
      <w:bookmarkEnd w:id="0"/>
      <w:bookmarkEnd w:id="1"/>
      <w:bookmarkEnd w:id="2"/>
    </w:p>
    <w:sectPr w:rsidR="00DF14C9" w:rsidRPr="00EE78EF" w:rsidSect="00E9359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pgMar w:top="1418" w:right="98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6E1" w:rsidRDefault="00AE06E1" w:rsidP="00BC719D">
      <w:pPr>
        <w:spacing w:after="0"/>
      </w:pPr>
      <w:r>
        <w:separator/>
      </w:r>
    </w:p>
  </w:endnote>
  <w:endnote w:type="continuationSeparator" w:id="0">
    <w:p w:rsidR="00AE06E1" w:rsidRDefault="00AE06E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0F" w:rsidRDefault="00EC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38" w:rsidRPr="00EC320F" w:rsidRDefault="005A5C38" w:rsidP="00EC3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0F" w:rsidRDefault="00EC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6E1" w:rsidRDefault="00AE06E1" w:rsidP="00577A39">
      <w:pPr>
        <w:spacing w:after="40" w:line="240" w:lineRule="auto"/>
      </w:pPr>
      <w:r>
        <w:separator/>
      </w:r>
    </w:p>
  </w:footnote>
  <w:footnote w:type="continuationSeparator" w:id="0">
    <w:p w:rsidR="00AE06E1" w:rsidRDefault="00AE06E1" w:rsidP="00EA2130">
      <w:r>
        <w:continuationSeparator/>
      </w:r>
    </w:p>
  </w:footnote>
  <w:footnote w:id="1">
    <w:p w:rsidR="00AA41DF" w:rsidRDefault="00AA41DF" w:rsidP="00AA41DF">
      <w:pPr>
        <w:pStyle w:val="FootnoteText"/>
      </w:pPr>
      <w:r>
        <w:rPr>
          <w:rStyle w:val="FootnoteReference"/>
        </w:rPr>
        <w:footnoteRef/>
      </w:r>
      <w:r>
        <w:t xml:space="preserve"> </w:t>
      </w:r>
      <w:r w:rsidRPr="008C37E8">
        <w:t>http://www.melbourne.vic.gov.au/pages/permits.aspx</w:t>
      </w:r>
    </w:p>
  </w:footnote>
  <w:footnote w:id="2">
    <w:p w:rsidR="000629A7" w:rsidRDefault="000629A7" w:rsidP="000629A7">
      <w:pPr>
        <w:pStyle w:val="FootnoteText"/>
      </w:pPr>
      <w:r>
        <w:rPr>
          <w:rStyle w:val="FootnoteReference"/>
        </w:rPr>
        <w:footnoteRef/>
      </w:r>
      <w:r>
        <w:t xml:space="preserve"> </w:t>
      </w:r>
      <w:r w:rsidR="004579CC" w:rsidRPr="008C37E8">
        <w:t>service@smartygrants.com.au</w:t>
      </w:r>
    </w:p>
  </w:footnote>
  <w:footnote w:id="3">
    <w:p w:rsidR="00A257BB" w:rsidRDefault="00A257BB" w:rsidP="00A257BB">
      <w:pPr>
        <w:pStyle w:val="FootnoteText"/>
      </w:pPr>
      <w:r>
        <w:rPr>
          <w:rStyle w:val="FootnoteReference"/>
        </w:rPr>
        <w:footnoteRef/>
      </w:r>
      <w:r>
        <w:t xml:space="preserve"> </w:t>
      </w:r>
      <w:r w:rsidRPr="008C37E8">
        <w:rPr>
          <w:rFonts w:cs="Arial"/>
          <w:szCs w:val="16"/>
        </w:rPr>
        <w:t>http://www.melbourne.vic.gov.au/sitecollectiondocuments/cityofmelbourne_boundarymap.pd</w:t>
      </w:r>
      <w:r w:rsidR="008C37E8">
        <w:rPr>
          <w:rFonts w:cs="Arial"/>
          <w:szCs w:val="16"/>
        </w:rPr>
        <w:t>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0F" w:rsidRDefault="00EC3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0F" w:rsidRDefault="00EC3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20F" w:rsidRDefault="00EC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74ACD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638F0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10CFF"/>
    <w:multiLevelType w:val="hybridMultilevel"/>
    <w:tmpl w:val="A62EA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B172E"/>
    <w:multiLevelType w:val="hybridMultilevel"/>
    <w:tmpl w:val="D5328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51CC"/>
    <w:multiLevelType w:val="multilevel"/>
    <w:tmpl w:val="1D662932"/>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19AF0234"/>
    <w:multiLevelType w:val="hybridMultilevel"/>
    <w:tmpl w:val="4F88A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20385E"/>
    <w:multiLevelType w:val="hybridMultilevel"/>
    <w:tmpl w:val="47063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6443251"/>
    <w:multiLevelType w:val="hybridMultilevel"/>
    <w:tmpl w:val="7BA4C3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C10957"/>
    <w:multiLevelType w:val="multilevel"/>
    <w:tmpl w:val="16506B6C"/>
    <w:numStyleLink w:val="ListNumbers"/>
  </w:abstractNum>
  <w:abstractNum w:abstractNumId="10" w15:restartNumberingAfterBreak="0">
    <w:nsid w:val="4F7634AA"/>
    <w:multiLevelType w:val="hybridMultilevel"/>
    <w:tmpl w:val="4DB6A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89328B"/>
    <w:multiLevelType w:val="hybridMultilevel"/>
    <w:tmpl w:val="70A253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A016F53"/>
    <w:multiLevelType w:val="hybridMultilevel"/>
    <w:tmpl w:val="3B78B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bullet"/>
        <w:pStyle w:val="ListBullet"/>
        <w:lvlText w:val=""/>
        <w:lvlJc w:val="left"/>
        <w:pPr>
          <w:ind w:left="357" w:hanging="357"/>
        </w:pPr>
        <w:rPr>
          <w:rFonts w:ascii="Symbol" w:hAnsi="Symbol" w:hint="default"/>
        </w:rPr>
      </w:lvl>
    </w:lvlOverride>
    <w:lvlOverride w:ilvl="1">
      <w:lvl w:ilvl="1">
        <w:start w:val="1"/>
        <w:numFmt w:val="bullet"/>
        <w:pStyle w:val="ListBullet2"/>
        <w:lvlText w:val="o"/>
        <w:lvlJc w:val="left"/>
        <w:pPr>
          <w:tabs>
            <w:tab w:val="num" w:pos="717"/>
          </w:tabs>
          <w:ind w:left="714" w:hanging="357"/>
        </w:pPr>
        <w:rPr>
          <w:rFonts w:ascii="Courier New" w:hAnsi="Courier New" w:hint="default"/>
        </w:rPr>
      </w:lvl>
    </w:lvlOverride>
  </w:num>
  <w:num w:numId="2">
    <w:abstractNumId w:val="7"/>
  </w:num>
  <w:num w:numId="3">
    <w:abstractNumId w:val="9"/>
  </w:num>
  <w:num w:numId="4">
    <w:abstractNumId w:val="8"/>
  </w:num>
  <w:num w:numId="5">
    <w:abstractNumId w:val="10"/>
  </w:num>
  <w:num w:numId="6">
    <w:abstractNumId w:val="2"/>
  </w:num>
  <w:num w:numId="7">
    <w:abstractNumId w:val="3"/>
  </w:num>
  <w:num w:numId="8">
    <w:abstractNumId w:val="4"/>
  </w:num>
  <w:num w:numId="9">
    <w:abstractNumId w:val="12"/>
  </w:num>
  <w:num w:numId="10">
    <w:abstractNumId w:val="11"/>
  </w:num>
  <w:num w:numId="11">
    <w:abstractNumId w:val="1"/>
  </w:num>
  <w:num w:numId="12">
    <w:abstractNumId w:val="0"/>
  </w:num>
  <w:num w:numId="13">
    <w:abstractNumId w:val="6"/>
  </w:num>
  <w:num w:numId="14">
    <w:abstractNumId w:val="5"/>
  </w:num>
  <w:num w:numId="15">
    <w:abstractNumId w:val="4"/>
  </w:num>
  <w:num w:numId="16">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7F"/>
    <w:rsid w:val="00013A9F"/>
    <w:rsid w:val="0002344C"/>
    <w:rsid w:val="000312B6"/>
    <w:rsid w:val="000341D9"/>
    <w:rsid w:val="000351DD"/>
    <w:rsid w:val="00042E07"/>
    <w:rsid w:val="000437C5"/>
    <w:rsid w:val="000474AE"/>
    <w:rsid w:val="000517B5"/>
    <w:rsid w:val="000543C2"/>
    <w:rsid w:val="000629A7"/>
    <w:rsid w:val="00066499"/>
    <w:rsid w:val="000666B6"/>
    <w:rsid w:val="00071504"/>
    <w:rsid w:val="00071857"/>
    <w:rsid w:val="00071A51"/>
    <w:rsid w:val="0008616A"/>
    <w:rsid w:val="000878AA"/>
    <w:rsid w:val="000A231A"/>
    <w:rsid w:val="000A2BDA"/>
    <w:rsid w:val="000B4823"/>
    <w:rsid w:val="000B5EAA"/>
    <w:rsid w:val="000C5D8D"/>
    <w:rsid w:val="000E14F0"/>
    <w:rsid w:val="000F2077"/>
    <w:rsid w:val="001125F6"/>
    <w:rsid w:val="001313D7"/>
    <w:rsid w:val="00136749"/>
    <w:rsid w:val="001377AA"/>
    <w:rsid w:val="001378DA"/>
    <w:rsid w:val="001503CF"/>
    <w:rsid w:val="0015374D"/>
    <w:rsid w:val="0015436E"/>
    <w:rsid w:val="00164726"/>
    <w:rsid w:val="00164C52"/>
    <w:rsid w:val="00165BE6"/>
    <w:rsid w:val="0017138F"/>
    <w:rsid w:val="00172238"/>
    <w:rsid w:val="00182491"/>
    <w:rsid w:val="00182F16"/>
    <w:rsid w:val="0018644D"/>
    <w:rsid w:val="00186784"/>
    <w:rsid w:val="00190988"/>
    <w:rsid w:val="00190B0E"/>
    <w:rsid w:val="00195AD0"/>
    <w:rsid w:val="00197FDC"/>
    <w:rsid w:val="001A06ED"/>
    <w:rsid w:val="001A7220"/>
    <w:rsid w:val="001B1DCB"/>
    <w:rsid w:val="001B2B32"/>
    <w:rsid w:val="001B432C"/>
    <w:rsid w:val="001B6A49"/>
    <w:rsid w:val="001C73AD"/>
    <w:rsid w:val="001D65B7"/>
    <w:rsid w:val="001F3826"/>
    <w:rsid w:val="001F3EC5"/>
    <w:rsid w:val="001F46B4"/>
    <w:rsid w:val="001F554D"/>
    <w:rsid w:val="001F7415"/>
    <w:rsid w:val="00207FFB"/>
    <w:rsid w:val="00217E66"/>
    <w:rsid w:val="00220A87"/>
    <w:rsid w:val="0022180D"/>
    <w:rsid w:val="002256D9"/>
    <w:rsid w:val="002402B3"/>
    <w:rsid w:val="002436A6"/>
    <w:rsid w:val="002438A0"/>
    <w:rsid w:val="002438B7"/>
    <w:rsid w:val="0024773F"/>
    <w:rsid w:val="0025106B"/>
    <w:rsid w:val="00251EDB"/>
    <w:rsid w:val="002533E4"/>
    <w:rsid w:val="00256137"/>
    <w:rsid w:val="00260C25"/>
    <w:rsid w:val="00275CC4"/>
    <w:rsid w:val="0028199C"/>
    <w:rsid w:val="002857A8"/>
    <w:rsid w:val="002878F4"/>
    <w:rsid w:val="00291FE1"/>
    <w:rsid w:val="00292FED"/>
    <w:rsid w:val="002B1FE4"/>
    <w:rsid w:val="002B643C"/>
    <w:rsid w:val="002D0198"/>
    <w:rsid w:val="002D1B06"/>
    <w:rsid w:val="002D1FD2"/>
    <w:rsid w:val="002D2427"/>
    <w:rsid w:val="002D5F0F"/>
    <w:rsid w:val="002E3EA1"/>
    <w:rsid w:val="002E4153"/>
    <w:rsid w:val="002F2E6C"/>
    <w:rsid w:val="002F47B6"/>
    <w:rsid w:val="002F6A88"/>
    <w:rsid w:val="00300A14"/>
    <w:rsid w:val="00302E7B"/>
    <w:rsid w:val="00303D80"/>
    <w:rsid w:val="00316160"/>
    <w:rsid w:val="00320DD8"/>
    <w:rsid w:val="003248FA"/>
    <w:rsid w:val="00330F30"/>
    <w:rsid w:val="00336AA0"/>
    <w:rsid w:val="003419FE"/>
    <w:rsid w:val="0035045E"/>
    <w:rsid w:val="00353058"/>
    <w:rsid w:val="003645BB"/>
    <w:rsid w:val="00371172"/>
    <w:rsid w:val="00392688"/>
    <w:rsid w:val="00393098"/>
    <w:rsid w:val="003B13E2"/>
    <w:rsid w:val="003C072E"/>
    <w:rsid w:val="003C7DD7"/>
    <w:rsid w:val="003D63A8"/>
    <w:rsid w:val="003E3A9F"/>
    <w:rsid w:val="003E4AC3"/>
    <w:rsid w:val="003E7381"/>
    <w:rsid w:val="003F11A2"/>
    <w:rsid w:val="003F2F64"/>
    <w:rsid w:val="003F6CE1"/>
    <w:rsid w:val="00406E07"/>
    <w:rsid w:val="004071F8"/>
    <w:rsid w:val="00407429"/>
    <w:rsid w:val="0040793E"/>
    <w:rsid w:val="0041114D"/>
    <w:rsid w:val="00412E6D"/>
    <w:rsid w:val="004221AF"/>
    <w:rsid w:val="00426584"/>
    <w:rsid w:val="00431D45"/>
    <w:rsid w:val="00452597"/>
    <w:rsid w:val="004564F4"/>
    <w:rsid w:val="00457042"/>
    <w:rsid w:val="004579CC"/>
    <w:rsid w:val="00466852"/>
    <w:rsid w:val="00485A0C"/>
    <w:rsid w:val="00493E0A"/>
    <w:rsid w:val="00494A2D"/>
    <w:rsid w:val="00494A6E"/>
    <w:rsid w:val="00495AD9"/>
    <w:rsid w:val="004B0BA7"/>
    <w:rsid w:val="004B52B4"/>
    <w:rsid w:val="004D00DD"/>
    <w:rsid w:val="004D2E0C"/>
    <w:rsid w:val="004E1ECE"/>
    <w:rsid w:val="004E4629"/>
    <w:rsid w:val="004E6FE2"/>
    <w:rsid w:val="004F2E8C"/>
    <w:rsid w:val="004F54F5"/>
    <w:rsid w:val="00504CCD"/>
    <w:rsid w:val="00506AB3"/>
    <w:rsid w:val="005174BE"/>
    <w:rsid w:val="00521BCC"/>
    <w:rsid w:val="00531A85"/>
    <w:rsid w:val="00531D23"/>
    <w:rsid w:val="00535159"/>
    <w:rsid w:val="0053666A"/>
    <w:rsid w:val="0054040F"/>
    <w:rsid w:val="005449B8"/>
    <w:rsid w:val="00554CA7"/>
    <w:rsid w:val="005620A0"/>
    <w:rsid w:val="00565099"/>
    <w:rsid w:val="0056634E"/>
    <w:rsid w:val="0057264C"/>
    <w:rsid w:val="00574E92"/>
    <w:rsid w:val="00577A39"/>
    <w:rsid w:val="00581196"/>
    <w:rsid w:val="005814F5"/>
    <w:rsid w:val="00584DCB"/>
    <w:rsid w:val="00593577"/>
    <w:rsid w:val="005A0E01"/>
    <w:rsid w:val="005A1952"/>
    <w:rsid w:val="005A5C38"/>
    <w:rsid w:val="005A7A0E"/>
    <w:rsid w:val="005B1245"/>
    <w:rsid w:val="005B4D83"/>
    <w:rsid w:val="005C7F93"/>
    <w:rsid w:val="005D30BA"/>
    <w:rsid w:val="005E139C"/>
    <w:rsid w:val="005E2B70"/>
    <w:rsid w:val="005E6CD6"/>
    <w:rsid w:val="005E7302"/>
    <w:rsid w:val="005E7521"/>
    <w:rsid w:val="005F09E8"/>
    <w:rsid w:val="005F4391"/>
    <w:rsid w:val="00607ADA"/>
    <w:rsid w:val="00614111"/>
    <w:rsid w:val="006163A3"/>
    <w:rsid w:val="00616D0C"/>
    <w:rsid w:val="00621A76"/>
    <w:rsid w:val="006417EF"/>
    <w:rsid w:val="00647C3A"/>
    <w:rsid w:val="00656089"/>
    <w:rsid w:val="00672D83"/>
    <w:rsid w:val="006756EE"/>
    <w:rsid w:val="00684C86"/>
    <w:rsid w:val="00687C24"/>
    <w:rsid w:val="00687D4A"/>
    <w:rsid w:val="006905F8"/>
    <w:rsid w:val="0069270D"/>
    <w:rsid w:val="0069441B"/>
    <w:rsid w:val="006A2F63"/>
    <w:rsid w:val="006A2FEB"/>
    <w:rsid w:val="006A3718"/>
    <w:rsid w:val="006B6EFE"/>
    <w:rsid w:val="006B79E6"/>
    <w:rsid w:val="006C6C1A"/>
    <w:rsid w:val="006C7F7B"/>
    <w:rsid w:val="006D0A12"/>
    <w:rsid w:val="006D1121"/>
    <w:rsid w:val="006D2D5F"/>
    <w:rsid w:val="006D4979"/>
    <w:rsid w:val="006D7445"/>
    <w:rsid w:val="006F0BAD"/>
    <w:rsid w:val="006F2A54"/>
    <w:rsid w:val="006F46BA"/>
    <w:rsid w:val="00712950"/>
    <w:rsid w:val="00715B3E"/>
    <w:rsid w:val="00717B14"/>
    <w:rsid w:val="0073401D"/>
    <w:rsid w:val="007361D8"/>
    <w:rsid w:val="00737A99"/>
    <w:rsid w:val="00741718"/>
    <w:rsid w:val="00741D9B"/>
    <w:rsid w:val="0074488F"/>
    <w:rsid w:val="007469AD"/>
    <w:rsid w:val="00776F6F"/>
    <w:rsid w:val="00776FAA"/>
    <w:rsid w:val="00782C52"/>
    <w:rsid w:val="00782E37"/>
    <w:rsid w:val="007836F2"/>
    <w:rsid w:val="00785183"/>
    <w:rsid w:val="00785B6D"/>
    <w:rsid w:val="007928D6"/>
    <w:rsid w:val="00793275"/>
    <w:rsid w:val="007936A0"/>
    <w:rsid w:val="007946DA"/>
    <w:rsid w:val="00796E28"/>
    <w:rsid w:val="007A0AA6"/>
    <w:rsid w:val="007B402B"/>
    <w:rsid w:val="007C51EE"/>
    <w:rsid w:val="007D0324"/>
    <w:rsid w:val="007E3E6A"/>
    <w:rsid w:val="007E555F"/>
    <w:rsid w:val="007F0661"/>
    <w:rsid w:val="007F06B8"/>
    <w:rsid w:val="00801DB9"/>
    <w:rsid w:val="00802481"/>
    <w:rsid w:val="00802F35"/>
    <w:rsid w:val="00806F0F"/>
    <w:rsid w:val="008133DA"/>
    <w:rsid w:val="008167E7"/>
    <w:rsid w:val="00824BCA"/>
    <w:rsid w:val="00831224"/>
    <w:rsid w:val="008339F0"/>
    <w:rsid w:val="00850D66"/>
    <w:rsid w:val="0085289C"/>
    <w:rsid w:val="00853106"/>
    <w:rsid w:val="00855F84"/>
    <w:rsid w:val="00865F64"/>
    <w:rsid w:val="00875F53"/>
    <w:rsid w:val="00876AC1"/>
    <w:rsid w:val="00881C97"/>
    <w:rsid w:val="00891281"/>
    <w:rsid w:val="008936FC"/>
    <w:rsid w:val="00893711"/>
    <w:rsid w:val="008A0DE8"/>
    <w:rsid w:val="008B04A7"/>
    <w:rsid w:val="008B21FF"/>
    <w:rsid w:val="008C37E8"/>
    <w:rsid w:val="008C4007"/>
    <w:rsid w:val="008C4C50"/>
    <w:rsid w:val="008C5171"/>
    <w:rsid w:val="008D2DDA"/>
    <w:rsid w:val="008D349A"/>
    <w:rsid w:val="008D4693"/>
    <w:rsid w:val="008D608B"/>
    <w:rsid w:val="008E2476"/>
    <w:rsid w:val="008E320E"/>
    <w:rsid w:val="008F526C"/>
    <w:rsid w:val="008F5A9D"/>
    <w:rsid w:val="008F75D8"/>
    <w:rsid w:val="009050C6"/>
    <w:rsid w:val="00912E2E"/>
    <w:rsid w:val="00924835"/>
    <w:rsid w:val="00925BBD"/>
    <w:rsid w:val="0093169E"/>
    <w:rsid w:val="009319B1"/>
    <w:rsid w:val="00942AEC"/>
    <w:rsid w:val="0094414F"/>
    <w:rsid w:val="0095067B"/>
    <w:rsid w:val="00950A9B"/>
    <w:rsid w:val="00950DE0"/>
    <w:rsid w:val="00952270"/>
    <w:rsid w:val="00955E32"/>
    <w:rsid w:val="0097181E"/>
    <w:rsid w:val="00975473"/>
    <w:rsid w:val="00976D57"/>
    <w:rsid w:val="0098249F"/>
    <w:rsid w:val="0098439F"/>
    <w:rsid w:val="0098739F"/>
    <w:rsid w:val="00990B3C"/>
    <w:rsid w:val="009B2E03"/>
    <w:rsid w:val="009B4895"/>
    <w:rsid w:val="009C2813"/>
    <w:rsid w:val="009C55C3"/>
    <w:rsid w:val="009D0A1E"/>
    <w:rsid w:val="009D1FBA"/>
    <w:rsid w:val="009D419A"/>
    <w:rsid w:val="009E4E6D"/>
    <w:rsid w:val="009F4681"/>
    <w:rsid w:val="00A01D13"/>
    <w:rsid w:val="00A121B3"/>
    <w:rsid w:val="00A247F8"/>
    <w:rsid w:val="00A257BB"/>
    <w:rsid w:val="00A326B6"/>
    <w:rsid w:val="00A337A1"/>
    <w:rsid w:val="00A408B6"/>
    <w:rsid w:val="00A42CC8"/>
    <w:rsid w:val="00A4658C"/>
    <w:rsid w:val="00A47C1A"/>
    <w:rsid w:val="00A5179C"/>
    <w:rsid w:val="00A53284"/>
    <w:rsid w:val="00A67D41"/>
    <w:rsid w:val="00A8070E"/>
    <w:rsid w:val="00A8380B"/>
    <w:rsid w:val="00A8651A"/>
    <w:rsid w:val="00AA1B2C"/>
    <w:rsid w:val="00AA22C9"/>
    <w:rsid w:val="00AA41DF"/>
    <w:rsid w:val="00AA4303"/>
    <w:rsid w:val="00AB4730"/>
    <w:rsid w:val="00AB4A26"/>
    <w:rsid w:val="00AB6132"/>
    <w:rsid w:val="00AB63FE"/>
    <w:rsid w:val="00AD2B6E"/>
    <w:rsid w:val="00AD66E6"/>
    <w:rsid w:val="00AE06E1"/>
    <w:rsid w:val="00AE0D7B"/>
    <w:rsid w:val="00AE5280"/>
    <w:rsid w:val="00AE577F"/>
    <w:rsid w:val="00AE7108"/>
    <w:rsid w:val="00AE7737"/>
    <w:rsid w:val="00AF02E0"/>
    <w:rsid w:val="00AF1F1C"/>
    <w:rsid w:val="00B06343"/>
    <w:rsid w:val="00B152AF"/>
    <w:rsid w:val="00B175BF"/>
    <w:rsid w:val="00B240A1"/>
    <w:rsid w:val="00B26FCF"/>
    <w:rsid w:val="00B35C27"/>
    <w:rsid w:val="00B42F77"/>
    <w:rsid w:val="00B53D5A"/>
    <w:rsid w:val="00B55B4A"/>
    <w:rsid w:val="00B61F7F"/>
    <w:rsid w:val="00B75DC8"/>
    <w:rsid w:val="00B81788"/>
    <w:rsid w:val="00B822DC"/>
    <w:rsid w:val="00B93B1F"/>
    <w:rsid w:val="00B97494"/>
    <w:rsid w:val="00BA3A23"/>
    <w:rsid w:val="00BA41E2"/>
    <w:rsid w:val="00BA51F9"/>
    <w:rsid w:val="00BA6D80"/>
    <w:rsid w:val="00BA7085"/>
    <w:rsid w:val="00BB0321"/>
    <w:rsid w:val="00BC2718"/>
    <w:rsid w:val="00BC5E8E"/>
    <w:rsid w:val="00BC719D"/>
    <w:rsid w:val="00BD2B09"/>
    <w:rsid w:val="00BD47F9"/>
    <w:rsid w:val="00BE100F"/>
    <w:rsid w:val="00BE1269"/>
    <w:rsid w:val="00BE4B49"/>
    <w:rsid w:val="00BE542B"/>
    <w:rsid w:val="00BE602F"/>
    <w:rsid w:val="00BE6801"/>
    <w:rsid w:val="00BF201A"/>
    <w:rsid w:val="00C0291B"/>
    <w:rsid w:val="00C05740"/>
    <w:rsid w:val="00C06C48"/>
    <w:rsid w:val="00C07190"/>
    <w:rsid w:val="00C13A47"/>
    <w:rsid w:val="00C13FCC"/>
    <w:rsid w:val="00C17F8A"/>
    <w:rsid w:val="00C2007C"/>
    <w:rsid w:val="00C2354B"/>
    <w:rsid w:val="00C352B4"/>
    <w:rsid w:val="00C37F6A"/>
    <w:rsid w:val="00C41DF1"/>
    <w:rsid w:val="00C42412"/>
    <w:rsid w:val="00C42FD2"/>
    <w:rsid w:val="00C500A7"/>
    <w:rsid w:val="00C502CA"/>
    <w:rsid w:val="00C54164"/>
    <w:rsid w:val="00C5709F"/>
    <w:rsid w:val="00C73DA2"/>
    <w:rsid w:val="00C74A00"/>
    <w:rsid w:val="00C77A2F"/>
    <w:rsid w:val="00C87265"/>
    <w:rsid w:val="00C902CE"/>
    <w:rsid w:val="00C902D5"/>
    <w:rsid w:val="00CA3730"/>
    <w:rsid w:val="00CA4407"/>
    <w:rsid w:val="00CB184F"/>
    <w:rsid w:val="00CB5C0A"/>
    <w:rsid w:val="00CB6145"/>
    <w:rsid w:val="00CC7715"/>
    <w:rsid w:val="00CD382D"/>
    <w:rsid w:val="00CD4F4C"/>
    <w:rsid w:val="00CD5F20"/>
    <w:rsid w:val="00CD659D"/>
    <w:rsid w:val="00CE182F"/>
    <w:rsid w:val="00CE2A3B"/>
    <w:rsid w:val="00CE6B56"/>
    <w:rsid w:val="00CF5030"/>
    <w:rsid w:val="00D00427"/>
    <w:rsid w:val="00D02C4A"/>
    <w:rsid w:val="00D037B4"/>
    <w:rsid w:val="00D06F6D"/>
    <w:rsid w:val="00D070AD"/>
    <w:rsid w:val="00D1065D"/>
    <w:rsid w:val="00D1234D"/>
    <w:rsid w:val="00D12FC3"/>
    <w:rsid w:val="00D15D48"/>
    <w:rsid w:val="00D21216"/>
    <w:rsid w:val="00D21256"/>
    <w:rsid w:val="00D26961"/>
    <w:rsid w:val="00D3377A"/>
    <w:rsid w:val="00D3733B"/>
    <w:rsid w:val="00D3792C"/>
    <w:rsid w:val="00D434D0"/>
    <w:rsid w:val="00D4446E"/>
    <w:rsid w:val="00D463E6"/>
    <w:rsid w:val="00D4654D"/>
    <w:rsid w:val="00D46CDB"/>
    <w:rsid w:val="00D53014"/>
    <w:rsid w:val="00D70765"/>
    <w:rsid w:val="00D77363"/>
    <w:rsid w:val="00D77DAC"/>
    <w:rsid w:val="00D80F28"/>
    <w:rsid w:val="00D8265E"/>
    <w:rsid w:val="00D86785"/>
    <w:rsid w:val="00D92A27"/>
    <w:rsid w:val="00DB05FF"/>
    <w:rsid w:val="00DB2A78"/>
    <w:rsid w:val="00DC5AA7"/>
    <w:rsid w:val="00DC6C17"/>
    <w:rsid w:val="00DD389B"/>
    <w:rsid w:val="00DF14C9"/>
    <w:rsid w:val="00E00332"/>
    <w:rsid w:val="00E01CD7"/>
    <w:rsid w:val="00E056D6"/>
    <w:rsid w:val="00E10414"/>
    <w:rsid w:val="00E10AA4"/>
    <w:rsid w:val="00E1255A"/>
    <w:rsid w:val="00E154C6"/>
    <w:rsid w:val="00E16E3A"/>
    <w:rsid w:val="00E217EB"/>
    <w:rsid w:val="00E21CE7"/>
    <w:rsid w:val="00E3601E"/>
    <w:rsid w:val="00E406BB"/>
    <w:rsid w:val="00E45DBE"/>
    <w:rsid w:val="00E4646D"/>
    <w:rsid w:val="00E505B1"/>
    <w:rsid w:val="00E5111D"/>
    <w:rsid w:val="00E5722C"/>
    <w:rsid w:val="00E57DE7"/>
    <w:rsid w:val="00E676CA"/>
    <w:rsid w:val="00E77069"/>
    <w:rsid w:val="00E77CA4"/>
    <w:rsid w:val="00E904E9"/>
    <w:rsid w:val="00E91836"/>
    <w:rsid w:val="00E9359B"/>
    <w:rsid w:val="00E94A1C"/>
    <w:rsid w:val="00E95B2E"/>
    <w:rsid w:val="00EA2130"/>
    <w:rsid w:val="00EA510B"/>
    <w:rsid w:val="00EA76CB"/>
    <w:rsid w:val="00EA7CF9"/>
    <w:rsid w:val="00EB28EA"/>
    <w:rsid w:val="00EC0119"/>
    <w:rsid w:val="00EC320F"/>
    <w:rsid w:val="00EC4AF9"/>
    <w:rsid w:val="00ED57DA"/>
    <w:rsid w:val="00ED7629"/>
    <w:rsid w:val="00EE1B30"/>
    <w:rsid w:val="00EE78EF"/>
    <w:rsid w:val="00EF11AE"/>
    <w:rsid w:val="00EF6B10"/>
    <w:rsid w:val="00F06CB1"/>
    <w:rsid w:val="00F07FBE"/>
    <w:rsid w:val="00F2031C"/>
    <w:rsid w:val="00F24B46"/>
    <w:rsid w:val="00F2616E"/>
    <w:rsid w:val="00F36124"/>
    <w:rsid w:val="00F4048D"/>
    <w:rsid w:val="00F41FC6"/>
    <w:rsid w:val="00F42DF9"/>
    <w:rsid w:val="00F43391"/>
    <w:rsid w:val="00F46EBA"/>
    <w:rsid w:val="00F61B69"/>
    <w:rsid w:val="00F63593"/>
    <w:rsid w:val="00F772BB"/>
    <w:rsid w:val="00F82AFB"/>
    <w:rsid w:val="00F83261"/>
    <w:rsid w:val="00F853AE"/>
    <w:rsid w:val="00F86F21"/>
    <w:rsid w:val="00F909B3"/>
    <w:rsid w:val="00F90E63"/>
    <w:rsid w:val="00F94221"/>
    <w:rsid w:val="00F9519A"/>
    <w:rsid w:val="00FA2DFF"/>
    <w:rsid w:val="00FB5334"/>
    <w:rsid w:val="00FC26ED"/>
    <w:rsid w:val="00FC5FF9"/>
    <w:rsid w:val="00FC6D23"/>
    <w:rsid w:val="00FD04AC"/>
    <w:rsid w:val="00FD1C8D"/>
    <w:rsid w:val="00FD3B17"/>
    <w:rsid w:val="00FD4680"/>
    <w:rsid w:val="00FD66A6"/>
    <w:rsid w:val="00FE2EA9"/>
    <w:rsid w:val="00FE5F88"/>
    <w:rsid w:val="00FE7113"/>
    <w:rsid w:val="00FF1497"/>
    <w:rsid w:val="00FF1B40"/>
    <w:rsid w:val="00FF44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able of figures" w:qFormat="1"/>
    <w:lsdException w:name="List Bullet" w:qFormat="1"/>
    <w:lsdException w:name="List Number" w:qFormat="1"/>
    <w:lsdException w:name="Title" w:qFormat="1"/>
    <w:lsdException w:name="Default Paragraph Fon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950"/>
    <w:pPr>
      <w:spacing w:after="200" w:line="288" w:lineRule="auto"/>
    </w:pPr>
    <w:rPr>
      <w:rFonts w:ascii="Arial" w:hAnsi="Arial"/>
      <w:szCs w:val="24"/>
      <w:lang w:val="en-AU"/>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rPr>
  </w:style>
  <w:style w:type="paragraph" w:styleId="Heading3">
    <w:name w:val="heading 3"/>
    <w:basedOn w:val="Heading2"/>
    <w:link w:val="Heading3Char"/>
    <w:qFormat/>
    <w:rsid w:val="00EC4AF9"/>
    <w:pPr>
      <w:keepNext/>
      <w:keepLines/>
      <w:spacing w:before="280" w:after="240"/>
      <w:outlineLvl w:val="2"/>
    </w:pPr>
    <w:rPr>
      <w:bCs w:val="0"/>
      <w:sz w:val="22"/>
    </w:rPr>
  </w:style>
  <w:style w:type="paragraph" w:styleId="Heading4">
    <w:name w:val="heading 4"/>
    <w:basedOn w:val="Heading3"/>
    <w:next w:val="Normal"/>
    <w:link w:val="Heading4Char"/>
    <w:qFormat/>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rsid w:val="00C2007C"/>
    <w:pPr>
      <w:spacing w:before="240" w:after="60"/>
      <w:outlineLvl w:val="4"/>
    </w:pPr>
    <w:rPr>
      <w:bCs/>
      <w:iCs/>
      <w:szCs w:val="26"/>
    </w:rPr>
  </w:style>
  <w:style w:type="paragraph" w:styleId="Heading6">
    <w:name w:val="heading 6"/>
    <w:basedOn w:val="Normal"/>
    <w:next w:val="Normal"/>
    <w:link w:val="Heading6Char"/>
    <w:qFormat/>
    <w:rsid w:val="00C2007C"/>
    <w:pPr>
      <w:spacing w:before="240" w:after="60"/>
      <w:outlineLvl w:val="5"/>
    </w:pPr>
    <w:rPr>
      <w:bCs/>
      <w:szCs w:val="22"/>
    </w:rPr>
  </w:style>
  <w:style w:type="paragraph" w:styleId="Heading7">
    <w:name w:val="heading 7"/>
    <w:basedOn w:val="Normal"/>
    <w:next w:val="Normal"/>
    <w:link w:val="Heading7Char"/>
    <w:qFormat/>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customStyle="1" w:styleId="GridTable31">
    <w:name w:val="Grid Table 31"/>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1"/>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D02C4A"/>
    <w:pPr>
      <w:numPr>
        <w:numId w:val="3"/>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8"/>
      </w:numPr>
    </w:pPr>
  </w:style>
  <w:style w:type="paragraph" w:styleId="ListBullet2">
    <w:name w:val="List Bullet 2"/>
    <w:basedOn w:val="Normal"/>
    <w:rsid w:val="0073401D"/>
    <w:pPr>
      <w:numPr>
        <w:ilvl w:val="1"/>
        <w:numId w:val="1"/>
      </w:numPr>
      <w:spacing w:line="240" w:lineRule="auto"/>
    </w:pPr>
    <w:rPr>
      <w:lang w:val="en-US"/>
    </w:rPr>
  </w:style>
  <w:style w:type="paragraph" w:customStyle="1" w:styleId="ColorfulList-Accent11">
    <w:name w:val="Colorful List - Accent 11"/>
    <w:basedOn w:val="Normal"/>
    <w:uiPriority w:val="34"/>
    <w:qFormat/>
    <w:rsid w:val="0073401D"/>
    <w:pPr>
      <w:contextualSpacing/>
    </w:pPr>
  </w:style>
  <w:style w:type="paragraph" w:styleId="ListBullet3">
    <w:name w:val="List Bullet 3"/>
    <w:basedOn w:val="Normal"/>
    <w:rsid w:val="0073401D"/>
    <w:pPr>
      <w:numPr>
        <w:ilvl w:val="2"/>
        <w:numId w:val="1"/>
      </w:numPr>
      <w:spacing w:line="240" w:lineRule="auto"/>
    </w:pPr>
  </w:style>
  <w:style w:type="paragraph" w:styleId="ListBullet4">
    <w:name w:val="List Bullet 4"/>
    <w:basedOn w:val="Normal"/>
    <w:rsid w:val="0073401D"/>
    <w:pPr>
      <w:numPr>
        <w:ilvl w:val="3"/>
        <w:numId w:val="1"/>
      </w:numPr>
      <w:tabs>
        <w:tab w:val="clear" w:pos="1431"/>
        <w:tab w:val="num" w:pos="360"/>
      </w:tabs>
      <w:spacing w:line="240" w:lineRule="auto"/>
      <w:ind w:left="0" w:firstLine="0"/>
    </w:pPr>
  </w:style>
  <w:style w:type="paragraph" w:styleId="ListBullet5">
    <w:name w:val="List Bullet 5"/>
    <w:basedOn w:val="Normal"/>
    <w:rsid w:val="00C05740"/>
    <w:pPr>
      <w:numPr>
        <w:ilvl w:val="4"/>
        <w:numId w:val="1"/>
      </w:numPr>
    </w:pPr>
  </w:style>
  <w:style w:type="paragraph" w:styleId="ListNumber3">
    <w:name w:val="List Number 3"/>
    <w:basedOn w:val="Normal"/>
    <w:rsid w:val="00493E0A"/>
    <w:pPr>
      <w:numPr>
        <w:ilvl w:val="2"/>
        <w:numId w:val="3"/>
      </w:numPr>
      <w:spacing w:line="240" w:lineRule="auto"/>
    </w:pPr>
  </w:style>
  <w:style w:type="paragraph" w:styleId="ListNumber4">
    <w:name w:val="List Number 4"/>
    <w:basedOn w:val="Normal"/>
    <w:rsid w:val="00D02C4A"/>
    <w:pPr>
      <w:numPr>
        <w:ilvl w:val="3"/>
        <w:numId w:val="3"/>
      </w:numPr>
      <w:spacing w:line="240" w:lineRule="auto"/>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qFormat/>
    <w:rsid w:val="000474AE"/>
    <w:pPr>
      <w:spacing w:line="240" w:lineRule="auto"/>
    </w:pPr>
    <w:rPr>
      <w:b/>
      <w:bCs/>
      <w:color w:val="4F81BD"/>
      <w:sz w:val="18"/>
      <w:szCs w:val="18"/>
    </w:rPr>
  </w:style>
  <w:style w:type="paragraph" w:styleId="BodyText">
    <w:name w:val="Body Text"/>
    <w:basedOn w:val="Normal"/>
    <w:link w:val="BodyTextChar"/>
    <w:rsid w:val="00AE577F"/>
    <w:pPr>
      <w:spacing w:after="0" w:line="240" w:lineRule="auto"/>
    </w:pPr>
    <w:rPr>
      <w:rFonts w:eastAsia="Times New Roman" w:cs="Arial"/>
      <w:sz w:val="22"/>
      <w:szCs w:val="22"/>
      <w:lang w:eastAsia="en-AU"/>
    </w:rPr>
  </w:style>
  <w:style w:type="character" w:customStyle="1" w:styleId="BodyTextChar">
    <w:name w:val="Body Text Char"/>
    <w:link w:val="BodyText"/>
    <w:rsid w:val="00AE577F"/>
    <w:rPr>
      <w:rFonts w:ascii="Arial" w:eastAsia="Times New Roman" w:hAnsi="Arial" w:cs="Arial"/>
      <w:sz w:val="22"/>
      <w:szCs w:val="22"/>
    </w:rPr>
  </w:style>
  <w:style w:type="character" w:customStyle="1" w:styleId="apple-converted-space">
    <w:name w:val="apple-converted-space"/>
    <w:rsid w:val="00AE577F"/>
  </w:style>
  <w:style w:type="character" w:styleId="FollowedHyperlink">
    <w:name w:val="FollowedHyperlink"/>
    <w:rsid w:val="00ED57DA"/>
    <w:rPr>
      <w:color w:val="800080"/>
      <w:u w:val="single"/>
    </w:rPr>
  </w:style>
  <w:style w:type="character" w:customStyle="1" w:styleId="CoMTOCtextChar">
    <w:name w:val="CoM_TOC text Char"/>
    <w:link w:val="CoMTOCtext"/>
    <w:locked/>
    <w:rsid w:val="004B52B4"/>
    <w:rPr>
      <w:rFonts w:ascii="Arial" w:eastAsia="Cambria" w:hAnsi="Arial" w:cs="Arial"/>
    </w:rPr>
  </w:style>
  <w:style w:type="paragraph" w:customStyle="1" w:styleId="CoMTOCtext">
    <w:name w:val="CoM_TOC text"/>
    <w:basedOn w:val="Normal"/>
    <w:link w:val="CoMTOCtextChar"/>
    <w:qFormat/>
    <w:rsid w:val="004B52B4"/>
    <w:pPr>
      <w:tabs>
        <w:tab w:val="left" w:pos="567"/>
        <w:tab w:val="right" w:pos="9639"/>
      </w:tabs>
      <w:spacing w:after="60" w:line="276" w:lineRule="auto"/>
    </w:pPr>
    <w:rPr>
      <w:rFonts w:eastAsia="Cambria" w:cs="Arial"/>
      <w:szCs w:val="20"/>
      <w:lang w:eastAsia="en-AU"/>
    </w:rPr>
  </w:style>
  <w:style w:type="character" w:styleId="CommentReference">
    <w:name w:val="annotation reference"/>
    <w:rsid w:val="00607ADA"/>
    <w:rPr>
      <w:sz w:val="16"/>
      <w:szCs w:val="16"/>
    </w:rPr>
  </w:style>
  <w:style w:type="paragraph" w:styleId="CommentText">
    <w:name w:val="annotation text"/>
    <w:basedOn w:val="Normal"/>
    <w:link w:val="CommentTextChar"/>
    <w:rsid w:val="00607ADA"/>
    <w:rPr>
      <w:szCs w:val="20"/>
    </w:rPr>
  </w:style>
  <w:style w:type="character" w:customStyle="1" w:styleId="CommentTextChar">
    <w:name w:val="Comment Text Char"/>
    <w:link w:val="CommentText"/>
    <w:rsid w:val="00607ADA"/>
    <w:rPr>
      <w:rFonts w:ascii="Arial" w:hAnsi="Arial"/>
      <w:lang w:eastAsia="en-US"/>
    </w:rPr>
  </w:style>
  <w:style w:type="paragraph" w:styleId="CommentSubject">
    <w:name w:val="annotation subject"/>
    <w:basedOn w:val="CommentText"/>
    <w:next w:val="CommentText"/>
    <w:link w:val="CommentSubjectChar"/>
    <w:rsid w:val="00607ADA"/>
    <w:rPr>
      <w:b/>
      <w:bCs/>
    </w:rPr>
  </w:style>
  <w:style w:type="character" w:customStyle="1" w:styleId="CommentSubjectChar">
    <w:name w:val="Comment Subject Char"/>
    <w:link w:val="CommentSubject"/>
    <w:rsid w:val="00607ADA"/>
    <w:rPr>
      <w:rFonts w:ascii="Arial" w:hAnsi="Arial"/>
      <w:b/>
      <w:bCs/>
      <w:lang w:eastAsia="en-US"/>
    </w:rPr>
  </w:style>
  <w:style w:type="character" w:customStyle="1" w:styleId="CoMTOCHeadingChar">
    <w:name w:val="CoM_TOC_Heading Char"/>
    <w:link w:val="CoMTOCHeading"/>
    <w:locked/>
    <w:rsid w:val="00531A85"/>
    <w:rPr>
      <w:rFonts w:ascii="Arial" w:eastAsia="Cambria" w:hAnsi="Arial" w:cs="Arial"/>
      <w:b/>
    </w:rPr>
  </w:style>
  <w:style w:type="paragraph" w:customStyle="1" w:styleId="CoMTOCHeading">
    <w:name w:val="CoM_TOC_Heading"/>
    <w:basedOn w:val="Normal"/>
    <w:link w:val="CoMTOCHeadingChar"/>
    <w:qFormat/>
    <w:rsid w:val="00531A85"/>
    <w:pPr>
      <w:tabs>
        <w:tab w:val="left" w:pos="567"/>
        <w:tab w:val="right" w:pos="9639"/>
      </w:tabs>
      <w:spacing w:before="400" w:after="60" w:line="276" w:lineRule="auto"/>
    </w:pPr>
    <w:rPr>
      <w:rFonts w:eastAsia="Cambria" w:cs="Arial"/>
      <w:b/>
      <w:szCs w:val="20"/>
      <w:lang w:eastAsia="en-AU"/>
    </w:rPr>
  </w:style>
  <w:style w:type="character" w:customStyle="1" w:styleId="UnresolvedMention">
    <w:name w:val="Unresolved Mention"/>
    <w:uiPriority w:val="47"/>
    <w:rsid w:val="00172238"/>
    <w:rPr>
      <w:color w:val="808080"/>
      <w:shd w:val="clear" w:color="auto" w:fill="E6E6E6"/>
    </w:rPr>
  </w:style>
  <w:style w:type="paragraph" w:customStyle="1" w:styleId="Default">
    <w:name w:val="Default"/>
    <w:rsid w:val="00CC7715"/>
    <w:pPr>
      <w:autoSpaceDE w:val="0"/>
      <w:autoSpaceDN w:val="0"/>
      <w:adjustRightInd w:val="0"/>
    </w:pPr>
    <w:rPr>
      <w:rFonts w:ascii="Arial" w:hAnsi="Arial" w:cs="Arial"/>
      <w:color w:val="000000"/>
      <w:sz w:val="24"/>
      <w:szCs w:val="24"/>
      <w:lang w:val="en-AU" w:eastAsia="en-AU"/>
    </w:rPr>
  </w:style>
  <w:style w:type="paragraph" w:styleId="ListParagraph">
    <w:name w:val="List Paragraph"/>
    <w:basedOn w:val="Normal"/>
    <w:uiPriority w:val="34"/>
    <w:qFormat/>
    <w:rsid w:val="001B2B32"/>
    <w:pPr>
      <w:spacing w:after="0" w:line="240"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3349">
      <w:bodyDiv w:val="1"/>
      <w:marLeft w:val="0"/>
      <w:marRight w:val="0"/>
      <w:marTop w:val="0"/>
      <w:marBottom w:val="0"/>
      <w:divBdr>
        <w:top w:val="none" w:sz="0" w:space="0" w:color="auto"/>
        <w:left w:val="none" w:sz="0" w:space="0" w:color="auto"/>
        <w:bottom w:val="none" w:sz="0" w:space="0" w:color="auto"/>
        <w:right w:val="none" w:sz="0" w:space="0" w:color="auto"/>
      </w:divBdr>
    </w:div>
    <w:div w:id="293604988">
      <w:bodyDiv w:val="1"/>
      <w:marLeft w:val="0"/>
      <w:marRight w:val="0"/>
      <w:marTop w:val="0"/>
      <w:marBottom w:val="0"/>
      <w:divBdr>
        <w:top w:val="none" w:sz="0" w:space="0" w:color="auto"/>
        <w:left w:val="none" w:sz="0" w:space="0" w:color="auto"/>
        <w:bottom w:val="none" w:sz="0" w:space="0" w:color="auto"/>
        <w:right w:val="none" w:sz="0" w:space="0" w:color="auto"/>
      </w:divBdr>
    </w:div>
    <w:div w:id="299504424">
      <w:bodyDiv w:val="1"/>
      <w:marLeft w:val="0"/>
      <w:marRight w:val="0"/>
      <w:marTop w:val="0"/>
      <w:marBottom w:val="0"/>
      <w:divBdr>
        <w:top w:val="none" w:sz="0" w:space="0" w:color="auto"/>
        <w:left w:val="none" w:sz="0" w:space="0" w:color="auto"/>
        <w:bottom w:val="none" w:sz="0" w:space="0" w:color="auto"/>
        <w:right w:val="none" w:sz="0" w:space="0" w:color="auto"/>
      </w:divBdr>
    </w:div>
    <w:div w:id="531578352">
      <w:bodyDiv w:val="1"/>
      <w:marLeft w:val="0"/>
      <w:marRight w:val="0"/>
      <w:marTop w:val="0"/>
      <w:marBottom w:val="0"/>
      <w:divBdr>
        <w:top w:val="none" w:sz="0" w:space="0" w:color="auto"/>
        <w:left w:val="none" w:sz="0" w:space="0" w:color="auto"/>
        <w:bottom w:val="none" w:sz="0" w:space="0" w:color="auto"/>
        <w:right w:val="none" w:sz="0" w:space="0" w:color="auto"/>
      </w:divBdr>
    </w:div>
    <w:div w:id="621887024">
      <w:bodyDiv w:val="1"/>
      <w:marLeft w:val="0"/>
      <w:marRight w:val="0"/>
      <w:marTop w:val="0"/>
      <w:marBottom w:val="0"/>
      <w:divBdr>
        <w:top w:val="none" w:sz="0" w:space="0" w:color="auto"/>
        <w:left w:val="none" w:sz="0" w:space="0" w:color="auto"/>
        <w:bottom w:val="none" w:sz="0" w:space="0" w:color="auto"/>
        <w:right w:val="none" w:sz="0" w:space="0" w:color="auto"/>
      </w:divBdr>
    </w:div>
    <w:div w:id="640812613">
      <w:bodyDiv w:val="1"/>
      <w:marLeft w:val="0"/>
      <w:marRight w:val="0"/>
      <w:marTop w:val="0"/>
      <w:marBottom w:val="0"/>
      <w:divBdr>
        <w:top w:val="none" w:sz="0" w:space="0" w:color="auto"/>
        <w:left w:val="none" w:sz="0" w:space="0" w:color="auto"/>
        <w:bottom w:val="none" w:sz="0" w:space="0" w:color="auto"/>
        <w:right w:val="none" w:sz="0" w:space="0" w:color="auto"/>
      </w:divBdr>
    </w:div>
    <w:div w:id="853494363">
      <w:bodyDiv w:val="1"/>
      <w:marLeft w:val="0"/>
      <w:marRight w:val="0"/>
      <w:marTop w:val="0"/>
      <w:marBottom w:val="0"/>
      <w:divBdr>
        <w:top w:val="none" w:sz="0" w:space="0" w:color="auto"/>
        <w:left w:val="none" w:sz="0" w:space="0" w:color="auto"/>
        <w:bottom w:val="none" w:sz="0" w:space="0" w:color="auto"/>
        <w:right w:val="none" w:sz="0" w:space="0" w:color="auto"/>
      </w:divBdr>
    </w:div>
    <w:div w:id="1011297397">
      <w:bodyDiv w:val="1"/>
      <w:marLeft w:val="0"/>
      <w:marRight w:val="0"/>
      <w:marTop w:val="0"/>
      <w:marBottom w:val="0"/>
      <w:divBdr>
        <w:top w:val="none" w:sz="0" w:space="0" w:color="auto"/>
        <w:left w:val="none" w:sz="0" w:space="0" w:color="auto"/>
        <w:bottom w:val="none" w:sz="0" w:space="0" w:color="auto"/>
        <w:right w:val="none" w:sz="0" w:space="0" w:color="auto"/>
      </w:divBdr>
    </w:div>
    <w:div w:id="1016267272">
      <w:bodyDiv w:val="1"/>
      <w:marLeft w:val="0"/>
      <w:marRight w:val="0"/>
      <w:marTop w:val="0"/>
      <w:marBottom w:val="0"/>
      <w:divBdr>
        <w:top w:val="none" w:sz="0" w:space="0" w:color="auto"/>
        <w:left w:val="none" w:sz="0" w:space="0" w:color="auto"/>
        <w:bottom w:val="none" w:sz="0" w:space="0" w:color="auto"/>
        <w:right w:val="none" w:sz="0" w:space="0" w:color="auto"/>
      </w:divBdr>
    </w:div>
    <w:div w:id="1092358236">
      <w:bodyDiv w:val="1"/>
      <w:marLeft w:val="0"/>
      <w:marRight w:val="0"/>
      <w:marTop w:val="0"/>
      <w:marBottom w:val="0"/>
      <w:divBdr>
        <w:top w:val="none" w:sz="0" w:space="0" w:color="auto"/>
        <w:left w:val="none" w:sz="0" w:space="0" w:color="auto"/>
        <w:bottom w:val="none" w:sz="0" w:space="0" w:color="auto"/>
        <w:right w:val="none" w:sz="0" w:space="0" w:color="auto"/>
      </w:divBdr>
    </w:div>
    <w:div w:id="1188905858">
      <w:bodyDiv w:val="1"/>
      <w:marLeft w:val="0"/>
      <w:marRight w:val="0"/>
      <w:marTop w:val="0"/>
      <w:marBottom w:val="0"/>
      <w:divBdr>
        <w:top w:val="none" w:sz="0" w:space="0" w:color="auto"/>
        <w:left w:val="none" w:sz="0" w:space="0" w:color="auto"/>
        <w:bottom w:val="none" w:sz="0" w:space="0" w:color="auto"/>
        <w:right w:val="none" w:sz="0" w:space="0" w:color="auto"/>
      </w:divBdr>
    </w:div>
    <w:div w:id="1347831354">
      <w:bodyDiv w:val="1"/>
      <w:marLeft w:val="0"/>
      <w:marRight w:val="0"/>
      <w:marTop w:val="0"/>
      <w:marBottom w:val="0"/>
      <w:divBdr>
        <w:top w:val="none" w:sz="0" w:space="0" w:color="auto"/>
        <w:left w:val="none" w:sz="0" w:space="0" w:color="auto"/>
        <w:bottom w:val="none" w:sz="0" w:space="0" w:color="auto"/>
        <w:right w:val="none" w:sz="0" w:space="0" w:color="auto"/>
      </w:divBdr>
    </w:div>
    <w:div w:id="1411661892">
      <w:bodyDiv w:val="1"/>
      <w:marLeft w:val="0"/>
      <w:marRight w:val="0"/>
      <w:marTop w:val="0"/>
      <w:marBottom w:val="0"/>
      <w:divBdr>
        <w:top w:val="none" w:sz="0" w:space="0" w:color="auto"/>
        <w:left w:val="none" w:sz="0" w:space="0" w:color="auto"/>
        <w:bottom w:val="none" w:sz="0" w:space="0" w:color="auto"/>
        <w:right w:val="none" w:sz="0" w:space="0" w:color="auto"/>
      </w:divBdr>
    </w:div>
    <w:div w:id="1445921854">
      <w:bodyDiv w:val="1"/>
      <w:marLeft w:val="0"/>
      <w:marRight w:val="0"/>
      <w:marTop w:val="0"/>
      <w:marBottom w:val="0"/>
      <w:divBdr>
        <w:top w:val="none" w:sz="0" w:space="0" w:color="auto"/>
        <w:left w:val="none" w:sz="0" w:space="0" w:color="auto"/>
        <w:bottom w:val="none" w:sz="0" w:space="0" w:color="auto"/>
        <w:right w:val="none" w:sz="0" w:space="0" w:color="auto"/>
      </w:divBdr>
    </w:div>
    <w:div w:id="1473519258">
      <w:bodyDiv w:val="1"/>
      <w:marLeft w:val="0"/>
      <w:marRight w:val="0"/>
      <w:marTop w:val="0"/>
      <w:marBottom w:val="0"/>
      <w:divBdr>
        <w:top w:val="none" w:sz="0" w:space="0" w:color="auto"/>
        <w:left w:val="none" w:sz="0" w:space="0" w:color="auto"/>
        <w:bottom w:val="none" w:sz="0" w:space="0" w:color="auto"/>
        <w:right w:val="none" w:sz="0" w:space="0" w:color="auto"/>
      </w:divBdr>
    </w:div>
    <w:div w:id="1593391203">
      <w:bodyDiv w:val="1"/>
      <w:marLeft w:val="0"/>
      <w:marRight w:val="0"/>
      <w:marTop w:val="0"/>
      <w:marBottom w:val="0"/>
      <w:divBdr>
        <w:top w:val="none" w:sz="0" w:space="0" w:color="auto"/>
        <w:left w:val="none" w:sz="0" w:space="0" w:color="auto"/>
        <w:bottom w:val="none" w:sz="0" w:space="0" w:color="auto"/>
        <w:right w:val="none" w:sz="0" w:space="0" w:color="auto"/>
      </w:divBdr>
    </w:div>
    <w:div w:id="1947886455">
      <w:bodyDiv w:val="1"/>
      <w:marLeft w:val="0"/>
      <w:marRight w:val="0"/>
      <w:marTop w:val="0"/>
      <w:marBottom w:val="0"/>
      <w:divBdr>
        <w:top w:val="none" w:sz="0" w:space="0" w:color="auto"/>
        <w:left w:val="none" w:sz="0" w:space="0" w:color="auto"/>
        <w:bottom w:val="none" w:sz="0" w:space="0" w:color="auto"/>
        <w:right w:val="none" w:sz="0" w:space="0" w:color="auto"/>
      </w:divBdr>
    </w:div>
    <w:div w:id="2112964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bourne.vic.gov.au/pages/permits.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melbourne.vic.gov.au/SiteCollectionDocuments/suburb-map-boundary-city-of-melbourn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trength@melbourne.vic.gov.au"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mailto:service@smartygrants.com.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strength@melbourne.vic.gov.a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C912C4-03AA-44D5-84E3-EFD6CDE9B01E}"/>
</file>

<file path=customXml/itemProps2.xml><?xml version="1.0" encoding="utf-8"?>
<ds:datastoreItem xmlns:ds="http://schemas.openxmlformats.org/officeDocument/2006/customXml" ds:itemID="{009125C0-64C6-4167-AD59-67B9F47913DF}"/>
</file>

<file path=customXml/itemProps3.xml><?xml version="1.0" encoding="utf-8"?>
<ds:datastoreItem xmlns:ds="http://schemas.openxmlformats.org/officeDocument/2006/customXml" ds:itemID="{C95C163D-FA83-4CC0-BC7F-AC429ADE6D28}"/>
</file>

<file path=docProps/app.xml><?xml version="1.0" encoding="utf-8"?>
<Properties xmlns="http://schemas.openxmlformats.org/officeDocument/2006/extended-properties" xmlns:vt="http://schemas.openxmlformats.org/officeDocument/2006/docPropsVTypes">
  <Template>Normal.dotm</Template>
  <TotalTime>0</TotalTime>
  <Pages>8</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Links>
    <vt:vector size="156" baseType="variant">
      <vt:variant>
        <vt:i4>94</vt:i4>
      </vt:variant>
      <vt:variant>
        <vt:i4>114</vt:i4>
      </vt:variant>
      <vt:variant>
        <vt:i4>0</vt:i4>
      </vt:variant>
      <vt:variant>
        <vt:i4>5</vt:i4>
      </vt:variant>
      <vt:variant>
        <vt:lpwstr>http://www.melbourne.vic.gov.au/SiteCollectionDocuments/suburb-map-boundary-city-of-melbourne.pdf</vt:lpwstr>
      </vt:variant>
      <vt:variant>
        <vt:lpwstr/>
      </vt:variant>
      <vt:variant>
        <vt:i4>7733322</vt:i4>
      </vt:variant>
      <vt:variant>
        <vt:i4>111</vt:i4>
      </vt:variant>
      <vt:variant>
        <vt:i4>0</vt:i4>
      </vt:variant>
      <vt:variant>
        <vt:i4>5</vt:i4>
      </vt:variant>
      <vt:variant>
        <vt:lpwstr>mailto:commstrength@melbourne.vic.gov.au</vt:lpwstr>
      </vt:variant>
      <vt:variant>
        <vt:lpwstr/>
      </vt:variant>
      <vt:variant>
        <vt:i4>7733322</vt:i4>
      </vt:variant>
      <vt:variant>
        <vt:i4>108</vt:i4>
      </vt:variant>
      <vt:variant>
        <vt:i4>0</vt:i4>
      </vt:variant>
      <vt:variant>
        <vt:i4>5</vt:i4>
      </vt:variant>
      <vt:variant>
        <vt:lpwstr>mailto:commstrength@melbourne.vic.gov.au</vt:lpwstr>
      </vt:variant>
      <vt:variant>
        <vt:lpwstr/>
      </vt:variant>
      <vt:variant>
        <vt:i4>6357020</vt:i4>
      </vt:variant>
      <vt:variant>
        <vt:i4>105</vt:i4>
      </vt:variant>
      <vt:variant>
        <vt:i4>0</vt:i4>
      </vt:variant>
      <vt:variant>
        <vt:i4>5</vt:i4>
      </vt:variant>
      <vt:variant>
        <vt:lpwstr>mailto:service@smartygrants.com.au</vt:lpwstr>
      </vt:variant>
      <vt:variant>
        <vt:lpwstr/>
      </vt:variant>
      <vt:variant>
        <vt:i4>7733322</vt:i4>
      </vt:variant>
      <vt:variant>
        <vt:i4>102</vt:i4>
      </vt:variant>
      <vt:variant>
        <vt:i4>0</vt:i4>
      </vt:variant>
      <vt:variant>
        <vt:i4>5</vt:i4>
      </vt:variant>
      <vt:variant>
        <vt:lpwstr>mailto:commstrength@melbourne.vic.gov.au</vt:lpwstr>
      </vt:variant>
      <vt:variant>
        <vt:lpwstr/>
      </vt:variant>
      <vt:variant>
        <vt:i4>6946940</vt:i4>
      </vt:variant>
      <vt:variant>
        <vt:i4>99</vt:i4>
      </vt:variant>
      <vt:variant>
        <vt:i4>0</vt:i4>
      </vt:variant>
      <vt:variant>
        <vt:i4>5</vt:i4>
      </vt:variant>
      <vt:variant>
        <vt:lpwstr>http://www.melbourne.vic.gov.au/pages/permits.aspx</vt:lpwstr>
      </vt:variant>
      <vt:variant>
        <vt:lpwstr/>
      </vt:variant>
      <vt:variant>
        <vt:i4>1114163</vt:i4>
      </vt:variant>
      <vt:variant>
        <vt:i4>92</vt:i4>
      </vt:variant>
      <vt:variant>
        <vt:i4>0</vt:i4>
      </vt:variant>
      <vt:variant>
        <vt:i4>5</vt:i4>
      </vt:variant>
      <vt:variant>
        <vt:lpwstr/>
      </vt:variant>
      <vt:variant>
        <vt:lpwstr>_Toc127539689</vt:lpwstr>
      </vt:variant>
      <vt:variant>
        <vt:i4>1114163</vt:i4>
      </vt:variant>
      <vt:variant>
        <vt:i4>86</vt:i4>
      </vt:variant>
      <vt:variant>
        <vt:i4>0</vt:i4>
      </vt:variant>
      <vt:variant>
        <vt:i4>5</vt:i4>
      </vt:variant>
      <vt:variant>
        <vt:lpwstr/>
      </vt:variant>
      <vt:variant>
        <vt:lpwstr>_Toc127539688</vt:lpwstr>
      </vt:variant>
      <vt:variant>
        <vt:i4>1114163</vt:i4>
      </vt:variant>
      <vt:variant>
        <vt:i4>80</vt:i4>
      </vt:variant>
      <vt:variant>
        <vt:i4>0</vt:i4>
      </vt:variant>
      <vt:variant>
        <vt:i4>5</vt:i4>
      </vt:variant>
      <vt:variant>
        <vt:lpwstr/>
      </vt:variant>
      <vt:variant>
        <vt:lpwstr>_Toc127539687</vt:lpwstr>
      </vt:variant>
      <vt:variant>
        <vt:i4>1114163</vt:i4>
      </vt:variant>
      <vt:variant>
        <vt:i4>74</vt:i4>
      </vt:variant>
      <vt:variant>
        <vt:i4>0</vt:i4>
      </vt:variant>
      <vt:variant>
        <vt:i4>5</vt:i4>
      </vt:variant>
      <vt:variant>
        <vt:lpwstr/>
      </vt:variant>
      <vt:variant>
        <vt:lpwstr>_Toc127539686</vt:lpwstr>
      </vt:variant>
      <vt:variant>
        <vt:i4>1114163</vt:i4>
      </vt:variant>
      <vt:variant>
        <vt:i4>68</vt:i4>
      </vt:variant>
      <vt:variant>
        <vt:i4>0</vt:i4>
      </vt:variant>
      <vt:variant>
        <vt:i4>5</vt:i4>
      </vt:variant>
      <vt:variant>
        <vt:lpwstr/>
      </vt:variant>
      <vt:variant>
        <vt:lpwstr>_Toc127539685</vt:lpwstr>
      </vt:variant>
      <vt:variant>
        <vt:i4>1114163</vt:i4>
      </vt:variant>
      <vt:variant>
        <vt:i4>62</vt:i4>
      </vt:variant>
      <vt:variant>
        <vt:i4>0</vt:i4>
      </vt:variant>
      <vt:variant>
        <vt:i4>5</vt:i4>
      </vt:variant>
      <vt:variant>
        <vt:lpwstr/>
      </vt:variant>
      <vt:variant>
        <vt:lpwstr>_Toc127539684</vt:lpwstr>
      </vt:variant>
      <vt:variant>
        <vt:i4>1114163</vt:i4>
      </vt:variant>
      <vt:variant>
        <vt:i4>56</vt:i4>
      </vt:variant>
      <vt:variant>
        <vt:i4>0</vt:i4>
      </vt:variant>
      <vt:variant>
        <vt:i4>5</vt:i4>
      </vt:variant>
      <vt:variant>
        <vt:lpwstr/>
      </vt:variant>
      <vt:variant>
        <vt:lpwstr>_Toc127539683</vt:lpwstr>
      </vt:variant>
      <vt:variant>
        <vt:i4>1114163</vt:i4>
      </vt:variant>
      <vt:variant>
        <vt:i4>50</vt:i4>
      </vt:variant>
      <vt:variant>
        <vt:i4>0</vt:i4>
      </vt:variant>
      <vt:variant>
        <vt:i4>5</vt:i4>
      </vt:variant>
      <vt:variant>
        <vt:lpwstr/>
      </vt:variant>
      <vt:variant>
        <vt:lpwstr>_Toc127539682</vt:lpwstr>
      </vt:variant>
      <vt:variant>
        <vt:i4>1114163</vt:i4>
      </vt:variant>
      <vt:variant>
        <vt:i4>44</vt:i4>
      </vt:variant>
      <vt:variant>
        <vt:i4>0</vt:i4>
      </vt:variant>
      <vt:variant>
        <vt:i4>5</vt:i4>
      </vt:variant>
      <vt:variant>
        <vt:lpwstr/>
      </vt:variant>
      <vt:variant>
        <vt:lpwstr>_Toc127539681</vt:lpwstr>
      </vt:variant>
      <vt:variant>
        <vt:i4>1114163</vt:i4>
      </vt:variant>
      <vt:variant>
        <vt:i4>38</vt:i4>
      </vt:variant>
      <vt:variant>
        <vt:i4>0</vt:i4>
      </vt:variant>
      <vt:variant>
        <vt:i4>5</vt:i4>
      </vt:variant>
      <vt:variant>
        <vt:lpwstr/>
      </vt:variant>
      <vt:variant>
        <vt:lpwstr>_Toc127539680</vt:lpwstr>
      </vt:variant>
      <vt:variant>
        <vt:i4>1966131</vt:i4>
      </vt:variant>
      <vt:variant>
        <vt:i4>32</vt:i4>
      </vt:variant>
      <vt:variant>
        <vt:i4>0</vt:i4>
      </vt:variant>
      <vt:variant>
        <vt:i4>5</vt:i4>
      </vt:variant>
      <vt:variant>
        <vt:lpwstr/>
      </vt:variant>
      <vt:variant>
        <vt:lpwstr>_Toc127539679</vt:lpwstr>
      </vt:variant>
      <vt:variant>
        <vt:i4>1966131</vt:i4>
      </vt:variant>
      <vt:variant>
        <vt:i4>26</vt:i4>
      </vt:variant>
      <vt:variant>
        <vt:i4>0</vt:i4>
      </vt:variant>
      <vt:variant>
        <vt:i4>5</vt:i4>
      </vt:variant>
      <vt:variant>
        <vt:lpwstr/>
      </vt:variant>
      <vt:variant>
        <vt:lpwstr>_Toc127539678</vt:lpwstr>
      </vt:variant>
      <vt:variant>
        <vt:i4>1966131</vt:i4>
      </vt:variant>
      <vt:variant>
        <vt:i4>20</vt:i4>
      </vt:variant>
      <vt:variant>
        <vt:i4>0</vt:i4>
      </vt:variant>
      <vt:variant>
        <vt:i4>5</vt:i4>
      </vt:variant>
      <vt:variant>
        <vt:lpwstr/>
      </vt:variant>
      <vt:variant>
        <vt:lpwstr>_Toc127539677</vt:lpwstr>
      </vt:variant>
      <vt:variant>
        <vt:i4>1966131</vt:i4>
      </vt:variant>
      <vt:variant>
        <vt:i4>14</vt:i4>
      </vt:variant>
      <vt:variant>
        <vt:i4>0</vt:i4>
      </vt:variant>
      <vt:variant>
        <vt:i4>5</vt:i4>
      </vt:variant>
      <vt:variant>
        <vt:lpwstr/>
      </vt:variant>
      <vt:variant>
        <vt:lpwstr>_Toc127539676</vt:lpwstr>
      </vt:variant>
      <vt:variant>
        <vt:i4>1966131</vt:i4>
      </vt:variant>
      <vt:variant>
        <vt:i4>8</vt:i4>
      </vt:variant>
      <vt:variant>
        <vt:i4>0</vt:i4>
      </vt:variant>
      <vt:variant>
        <vt:i4>5</vt:i4>
      </vt:variant>
      <vt:variant>
        <vt:lpwstr/>
      </vt:variant>
      <vt:variant>
        <vt:lpwstr>_Toc127539675</vt:lpwstr>
      </vt:variant>
      <vt:variant>
        <vt:i4>1966131</vt:i4>
      </vt:variant>
      <vt:variant>
        <vt:i4>2</vt:i4>
      </vt:variant>
      <vt:variant>
        <vt:i4>0</vt:i4>
      </vt:variant>
      <vt:variant>
        <vt:i4>5</vt:i4>
      </vt:variant>
      <vt:variant>
        <vt:lpwstr/>
      </vt:variant>
      <vt:variant>
        <vt:lpwstr>_Toc127539674</vt:lpwstr>
      </vt:variant>
      <vt:variant>
        <vt:i4>5243005</vt:i4>
      </vt:variant>
      <vt:variant>
        <vt:i4>9</vt:i4>
      </vt:variant>
      <vt:variant>
        <vt:i4>0</vt:i4>
      </vt:variant>
      <vt:variant>
        <vt:i4>5</vt:i4>
      </vt:variant>
      <vt:variant>
        <vt:lpwstr>http://www.melbourne.vic.gov.au/sitecollectiondocuments/cityofmelbourne_boundarymap.pdf</vt:lpwstr>
      </vt:variant>
      <vt:variant>
        <vt:lpwstr/>
      </vt:variant>
      <vt:variant>
        <vt:i4>7733322</vt:i4>
      </vt:variant>
      <vt:variant>
        <vt:i4>6</vt:i4>
      </vt:variant>
      <vt:variant>
        <vt:i4>0</vt:i4>
      </vt:variant>
      <vt:variant>
        <vt:i4>5</vt:i4>
      </vt:variant>
      <vt:variant>
        <vt:lpwstr>mailto:commstrength@melbourne.vic.gov.au</vt:lpwstr>
      </vt:variant>
      <vt:variant>
        <vt:lpwstr/>
      </vt:variant>
      <vt:variant>
        <vt:i4>6357020</vt:i4>
      </vt:variant>
      <vt:variant>
        <vt:i4>3</vt:i4>
      </vt:variant>
      <vt:variant>
        <vt:i4>0</vt:i4>
      </vt:variant>
      <vt:variant>
        <vt:i4>5</vt:i4>
      </vt:variant>
      <vt:variant>
        <vt:lpwstr>mailto:service@smartygrants.com.au</vt:lpwstr>
      </vt:variant>
      <vt:variant>
        <vt:lpwstr/>
      </vt:variant>
      <vt:variant>
        <vt:i4>6946940</vt:i4>
      </vt:variant>
      <vt:variant>
        <vt:i4>0</vt:i4>
      </vt:variant>
      <vt:variant>
        <vt:i4>0</vt:i4>
      </vt:variant>
      <vt:variant>
        <vt:i4>5</vt:i4>
      </vt:variant>
      <vt:variant>
        <vt:lpwstr>http://www.melbourne.vic.gov.au/pages/permits.aspx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Support Grants guidelines</dc:title>
  <dc:subject/>
  <dc:creator>City of Melbourne</dc:creator>
  <cp:keywords/>
  <cp:lastModifiedBy/>
  <cp:revision>1</cp:revision>
  <dcterms:created xsi:type="dcterms:W3CDTF">2024-01-12T00:22:00Z</dcterms:created>
  <dcterms:modified xsi:type="dcterms:W3CDTF">2024-01-12T00:22:00Z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ies>
</file>